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3198" w14:textId="55CB49A9" w:rsidR="00AC7E6F" w:rsidRPr="00AC7E6F" w:rsidRDefault="00070A93" w:rsidP="00AC7E6F">
      <w:pPr>
        <w:spacing w:before="240" w:line="240" w:lineRule="auto"/>
        <w:jc w:val="center"/>
        <w:rPr>
          <w:rFonts w:asciiTheme="majorBidi" w:eastAsia="Times New Roman" w:hAnsiTheme="majorBidi" w:cstheme="majorBidi"/>
          <w:b/>
          <w:bCs/>
          <w:sz w:val="32"/>
          <w:szCs w:val="32"/>
        </w:rPr>
      </w:pPr>
      <w:r w:rsidRPr="00AC7E6F">
        <w:rPr>
          <w:rFonts w:asciiTheme="majorBidi" w:eastAsia="Times New Roman" w:hAnsiTheme="majorBidi" w:cstheme="majorBidi"/>
          <w:b/>
          <w:bCs/>
          <w:sz w:val="32"/>
          <w:szCs w:val="32"/>
        </w:rPr>
        <w:t xml:space="preserve">Analysis of the Incidence of </w:t>
      </w:r>
      <w:bookmarkStart w:id="0" w:name="_Hlk202023760"/>
      <w:r w:rsidRPr="00AC7E6F">
        <w:rPr>
          <w:rFonts w:asciiTheme="majorBidi" w:eastAsia="Times New Roman" w:hAnsiTheme="majorBidi" w:cstheme="majorBidi"/>
          <w:b/>
          <w:bCs/>
          <w:sz w:val="32"/>
          <w:szCs w:val="32"/>
        </w:rPr>
        <w:t xml:space="preserve">Euthyroid Sick Syndrome </w:t>
      </w:r>
      <w:bookmarkEnd w:id="0"/>
      <w:r w:rsidRPr="00AC7E6F">
        <w:rPr>
          <w:rFonts w:asciiTheme="majorBidi" w:eastAsia="Times New Roman" w:hAnsiTheme="majorBidi" w:cstheme="majorBidi"/>
          <w:b/>
          <w:bCs/>
          <w:sz w:val="32"/>
          <w:szCs w:val="32"/>
        </w:rPr>
        <w:t>in Comprehensive Intensive Care Units and Related Risk Factors</w:t>
      </w:r>
    </w:p>
    <w:p w14:paraId="6A0FB1FD" w14:textId="7E050198" w:rsidR="00B72928" w:rsidRPr="00AC7E6F" w:rsidRDefault="00B72928" w:rsidP="00794F50">
      <w:pPr>
        <w:spacing w:before="240" w:line="240" w:lineRule="auto"/>
        <w:rPr>
          <w:rFonts w:asciiTheme="majorBidi" w:hAnsiTheme="majorBidi" w:cstheme="majorBidi"/>
          <w:b/>
          <w:bCs/>
          <w:sz w:val="28"/>
          <w:szCs w:val="28"/>
        </w:rPr>
      </w:pPr>
      <w:r w:rsidRPr="00AC7E6F">
        <w:rPr>
          <w:rFonts w:asciiTheme="majorBidi" w:hAnsiTheme="majorBidi" w:cstheme="majorBidi"/>
          <w:b/>
          <w:bCs/>
          <w:sz w:val="28"/>
          <w:szCs w:val="28"/>
        </w:rPr>
        <w:t>Abstract</w:t>
      </w:r>
    </w:p>
    <w:p w14:paraId="772C1B89" w14:textId="329F117D" w:rsidR="00B72928" w:rsidRPr="00DF16A5" w:rsidRDefault="00B72928" w:rsidP="00986E73">
      <w:pPr>
        <w:jc w:val="both"/>
        <w:rPr>
          <w:sz w:val="24"/>
          <w:szCs w:val="24"/>
          <w:highlight w:val="yellow"/>
          <w:rtl/>
        </w:rPr>
      </w:pPr>
      <w:r w:rsidRPr="00AC7E6F">
        <w:rPr>
          <w:rFonts w:asciiTheme="majorBidi" w:hAnsiTheme="majorBidi" w:cstheme="majorBidi"/>
          <w:b/>
          <w:bCs/>
          <w:sz w:val="24"/>
          <w:szCs w:val="24"/>
        </w:rPr>
        <w:t>Background:</w:t>
      </w:r>
      <w:r w:rsidRPr="00AC7E6F">
        <w:rPr>
          <w:rFonts w:asciiTheme="majorBidi" w:hAnsiTheme="majorBidi" w:cstheme="majorBidi"/>
          <w:sz w:val="24"/>
          <w:szCs w:val="24"/>
        </w:rPr>
        <w:t xml:space="preserve"> </w:t>
      </w:r>
      <w:r w:rsidR="00490BDA">
        <w:rPr>
          <w:rFonts w:asciiTheme="majorBidi" w:hAnsiTheme="majorBidi" w:cstheme="majorBidi"/>
          <w:sz w:val="24"/>
          <w:szCs w:val="24"/>
        </w:rPr>
        <w:t>E</w:t>
      </w:r>
      <w:r w:rsidR="00A356A2" w:rsidRPr="00A356A2">
        <w:rPr>
          <w:rFonts w:asciiTheme="majorBidi" w:hAnsiTheme="majorBidi" w:cstheme="majorBidi"/>
          <w:sz w:val="24"/>
          <w:szCs w:val="24"/>
        </w:rPr>
        <w:t>uthyroid unwell syndrome (ESS) or nonthyroidal illness syndrome during critical illness episodes in the medical intensive care unit.</w:t>
      </w:r>
      <w:r w:rsidR="00312B04" w:rsidRPr="00312B04">
        <w:rPr>
          <w:rFonts w:asciiTheme="majorBidi" w:hAnsiTheme="majorBidi" w:cstheme="majorBidi"/>
          <w:sz w:val="24"/>
          <w:szCs w:val="24"/>
        </w:rPr>
        <w:t xml:space="preserve">  Aberrant thyroid function assays are implemented.</w:t>
      </w:r>
      <w:r w:rsidR="00F8671D" w:rsidRPr="00AC7E6F">
        <w:rPr>
          <w:rFonts w:asciiTheme="majorBidi" w:hAnsiTheme="majorBidi" w:cstheme="majorBidi"/>
          <w:sz w:val="24"/>
          <w:szCs w:val="24"/>
        </w:rPr>
        <w:t xml:space="preserve"> </w:t>
      </w:r>
      <w:r w:rsidRPr="00AC7E6F">
        <w:rPr>
          <w:rFonts w:asciiTheme="majorBidi" w:hAnsiTheme="majorBidi" w:cstheme="majorBidi"/>
          <w:b/>
          <w:bCs/>
          <w:sz w:val="24"/>
          <w:szCs w:val="24"/>
        </w:rPr>
        <w:t>This study aimed to</w:t>
      </w:r>
      <w:r w:rsidR="00490BDA" w:rsidRPr="00490BDA">
        <w:rPr>
          <w:rFonts w:asciiTheme="majorBidi" w:hAnsiTheme="majorBidi" w:cstheme="majorBidi"/>
          <w:sz w:val="24"/>
          <w:szCs w:val="24"/>
        </w:rPr>
        <w:t xml:space="preserve"> examine the correlation between mortality and prognosis and the prevalence of ESS in critical cases admitted to the intensive care unit</w:t>
      </w:r>
      <w:r w:rsidR="00AC7E6F" w:rsidRPr="00AC7E6F">
        <w:rPr>
          <w:rFonts w:asciiTheme="majorBidi" w:hAnsiTheme="majorBidi" w:cstheme="majorBidi"/>
          <w:sz w:val="24"/>
          <w:szCs w:val="24"/>
        </w:rPr>
        <w:t xml:space="preserve">. </w:t>
      </w:r>
      <w:r w:rsidRPr="00AC7E6F">
        <w:rPr>
          <w:rFonts w:asciiTheme="majorBidi" w:hAnsiTheme="majorBidi" w:cstheme="majorBidi"/>
          <w:b/>
          <w:bCs/>
          <w:sz w:val="24"/>
          <w:szCs w:val="24"/>
        </w:rPr>
        <w:t>Methods:</w:t>
      </w:r>
      <w:r w:rsidR="00986E73" w:rsidRPr="00AC7E6F">
        <w:rPr>
          <w:rFonts w:asciiTheme="majorBidi" w:hAnsiTheme="majorBidi" w:cstheme="majorBidi"/>
          <w:b/>
          <w:bCs/>
          <w:sz w:val="24"/>
          <w:szCs w:val="24"/>
        </w:rPr>
        <w:t xml:space="preserve"> </w:t>
      </w:r>
      <w:r w:rsidR="002D4C8F" w:rsidRPr="00AC7E6F">
        <w:rPr>
          <w:rFonts w:asciiTheme="majorBidi" w:hAnsiTheme="majorBidi" w:cstheme="majorBidi"/>
          <w:sz w:val="24"/>
          <w:szCs w:val="24"/>
        </w:rPr>
        <w:t>This observational cross-sectional study included 100 patients admitted with different causes of both sex and between 16 and 80 years</w:t>
      </w:r>
      <w:r w:rsidR="00986E73" w:rsidRPr="00AC7E6F">
        <w:rPr>
          <w:rFonts w:asciiTheme="majorBidi" w:hAnsiTheme="majorBidi" w:cstheme="majorBidi"/>
          <w:sz w:val="24"/>
          <w:szCs w:val="24"/>
        </w:rPr>
        <w:t xml:space="preserve">. Assessment of critical illness scores were APACHE II score, SOFA score and Glasgow coma scale. </w:t>
      </w:r>
      <w:r w:rsidRPr="00AC7E6F">
        <w:rPr>
          <w:rFonts w:asciiTheme="majorBidi" w:hAnsiTheme="majorBidi" w:cstheme="majorBidi"/>
          <w:b/>
          <w:bCs/>
          <w:sz w:val="24"/>
          <w:szCs w:val="24"/>
        </w:rPr>
        <w:t>Results</w:t>
      </w:r>
      <w:r w:rsidRPr="00AC7E6F">
        <w:rPr>
          <w:rFonts w:asciiTheme="majorBidi" w:hAnsiTheme="majorBidi" w:cstheme="majorBidi"/>
          <w:sz w:val="24"/>
          <w:szCs w:val="24"/>
        </w:rPr>
        <w:t xml:space="preserve">: </w:t>
      </w:r>
      <w:r w:rsidR="00AC7E6F">
        <w:rPr>
          <w:rFonts w:asciiTheme="majorBidi" w:hAnsiTheme="majorBidi" w:cstheme="majorBidi"/>
          <w:sz w:val="24"/>
          <w:szCs w:val="24"/>
        </w:rPr>
        <w:t xml:space="preserve"> </w:t>
      </w:r>
      <w:r w:rsidR="00986E73" w:rsidRPr="00AC7E6F">
        <w:rPr>
          <w:rFonts w:asciiTheme="majorBidi" w:hAnsiTheme="majorBidi" w:cstheme="majorBidi"/>
          <w:sz w:val="24"/>
          <w:szCs w:val="24"/>
        </w:rPr>
        <w:t>The</w:t>
      </w:r>
      <w:r w:rsidR="00986E73" w:rsidRPr="00986E73">
        <w:rPr>
          <w:rFonts w:asciiTheme="majorBidi" w:hAnsiTheme="majorBidi" w:cstheme="majorBidi"/>
          <w:sz w:val="24"/>
          <w:szCs w:val="24"/>
        </w:rPr>
        <w:t xml:space="preserve"> </w:t>
      </w:r>
      <w:r w:rsidR="00986E73" w:rsidRPr="00AC7E6F">
        <w:rPr>
          <w:rFonts w:asciiTheme="majorBidi" w:hAnsiTheme="majorBidi" w:cstheme="majorBidi"/>
          <w:sz w:val="24"/>
          <w:szCs w:val="24"/>
        </w:rPr>
        <w:t>APACHE II score was significantly worse in the ESS group compared to the no ESS group</w:t>
      </w:r>
      <w:r w:rsidR="00A76444" w:rsidRPr="00AC7E6F">
        <w:rPr>
          <w:rFonts w:asciiTheme="majorBidi" w:hAnsiTheme="majorBidi" w:cstheme="majorBidi"/>
          <w:sz w:val="24"/>
          <w:szCs w:val="24"/>
        </w:rPr>
        <w:t>.</w:t>
      </w:r>
      <w:r w:rsidR="00AC7E6F">
        <w:rPr>
          <w:rFonts w:asciiTheme="majorBidi" w:hAnsiTheme="majorBidi" w:cstheme="majorBidi"/>
          <w:sz w:val="24"/>
          <w:szCs w:val="24"/>
        </w:rPr>
        <w:t xml:space="preserve"> </w:t>
      </w:r>
      <w:r w:rsidR="00AC7E6F" w:rsidRPr="00AC7E6F">
        <w:rPr>
          <w:rFonts w:asciiTheme="majorBidi" w:hAnsiTheme="majorBidi" w:cstheme="majorBidi"/>
          <w:sz w:val="24"/>
          <w:szCs w:val="24"/>
        </w:rPr>
        <w:t xml:space="preserve">The APACHE II score was significantly worse in types 3 and 4 compared to types 1 and 2. Type 2, Type 3, and Type 4 have significantly higher mortality rates, with Type 3 and Type 4 showing a 100% mortality rate. </w:t>
      </w:r>
      <w:r w:rsidRPr="00AC7E6F">
        <w:rPr>
          <w:rFonts w:asciiTheme="majorBidi" w:hAnsiTheme="majorBidi" w:cstheme="majorBidi"/>
          <w:sz w:val="24"/>
          <w:szCs w:val="24"/>
        </w:rPr>
        <w:t xml:space="preserve"> </w:t>
      </w:r>
      <w:r w:rsidRPr="00AC7E6F">
        <w:rPr>
          <w:rFonts w:asciiTheme="majorBidi" w:hAnsiTheme="majorBidi" w:cstheme="majorBidi"/>
          <w:b/>
          <w:bCs/>
          <w:sz w:val="24"/>
          <w:szCs w:val="24"/>
        </w:rPr>
        <w:t>Conclusion:</w:t>
      </w:r>
      <w:r w:rsidR="009F7C0D" w:rsidRPr="00AC7E6F">
        <w:rPr>
          <w:rFonts w:asciiTheme="majorBidi" w:hAnsiTheme="majorBidi" w:cstheme="majorBidi"/>
          <w:sz w:val="24"/>
          <w:szCs w:val="24"/>
          <w:vertAlign w:val="superscript"/>
        </w:rPr>
        <w:t xml:space="preserve"> </w:t>
      </w:r>
      <w:r w:rsidR="00986E73" w:rsidRPr="00AC7E6F">
        <w:rPr>
          <w:rFonts w:asciiTheme="majorBidi" w:hAnsiTheme="majorBidi" w:cstheme="majorBidi"/>
          <w:sz w:val="24"/>
          <w:szCs w:val="24"/>
        </w:rPr>
        <w:t>ESS with an incidence rate of 30, was significantly associated with higher mortality, worse APACHE II scores, and longer ICU stays, particularly in patients with Type 3</w:t>
      </w:r>
      <w:r w:rsidR="00986E73" w:rsidRPr="00986E73">
        <w:rPr>
          <w:rFonts w:asciiTheme="majorBidi" w:hAnsiTheme="majorBidi" w:cstheme="majorBidi"/>
          <w:sz w:val="24"/>
          <w:szCs w:val="24"/>
        </w:rPr>
        <w:t xml:space="preserve"> and Type 4 ESS, both of which exhibited a 100% mortality rate. Lower </w:t>
      </w:r>
      <w:r w:rsidR="002E69FD" w:rsidRPr="002E69FD">
        <w:rPr>
          <w:rFonts w:asciiTheme="majorBidi" w:hAnsiTheme="majorBidi" w:cstheme="majorBidi"/>
          <w:sz w:val="24"/>
          <w:szCs w:val="24"/>
        </w:rPr>
        <w:t>thyroid stimulating hormone</w:t>
      </w:r>
      <w:r w:rsidR="00986E73" w:rsidRPr="00986E73">
        <w:rPr>
          <w:rFonts w:asciiTheme="majorBidi" w:hAnsiTheme="majorBidi" w:cstheme="majorBidi"/>
          <w:sz w:val="24"/>
          <w:szCs w:val="24"/>
        </w:rPr>
        <w:t xml:space="preserve"> and free T3 levels and higher free T4 levels were characteristic of the ESS group. The study also found a significant association between ESS and specific admission indications such as </w:t>
      </w:r>
      <w:r w:rsidR="002E69FD" w:rsidRPr="002E69FD">
        <w:rPr>
          <w:rFonts w:asciiTheme="majorBidi" w:hAnsiTheme="majorBidi" w:cstheme="majorBidi"/>
          <w:sz w:val="24"/>
          <w:szCs w:val="24"/>
        </w:rPr>
        <w:t>acute kidney injury</w:t>
      </w:r>
      <w:r w:rsidR="00986E73" w:rsidRPr="00986E73">
        <w:rPr>
          <w:rFonts w:asciiTheme="majorBidi" w:hAnsiTheme="majorBidi" w:cstheme="majorBidi"/>
          <w:sz w:val="24"/>
          <w:szCs w:val="24"/>
        </w:rPr>
        <w:t xml:space="preserve">, pneumonia, and </w:t>
      </w:r>
      <w:r w:rsidR="002E69FD" w:rsidRPr="002E69FD">
        <w:rPr>
          <w:rFonts w:asciiTheme="majorBidi" w:hAnsiTheme="majorBidi" w:cstheme="majorBidi"/>
          <w:sz w:val="24"/>
          <w:szCs w:val="24"/>
        </w:rPr>
        <w:t>decompensated chronic liver disease</w:t>
      </w:r>
      <w:r w:rsidR="00986E73" w:rsidRPr="00986E73">
        <w:rPr>
          <w:rFonts w:asciiTheme="majorBidi" w:hAnsiTheme="majorBidi" w:cstheme="majorBidi"/>
          <w:sz w:val="24"/>
          <w:szCs w:val="24"/>
        </w:rPr>
        <w:t>, with these conditions more prevalent in the more severe ESS subtypes.</w:t>
      </w:r>
    </w:p>
    <w:p w14:paraId="0EE60FD2" w14:textId="2B98C06A" w:rsidR="0080458C" w:rsidRPr="00AC7E6F" w:rsidRDefault="00B72928" w:rsidP="00B72928">
      <w:pPr>
        <w:spacing w:before="240" w:after="0" w:line="240" w:lineRule="auto"/>
        <w:jc w:val="lowKashida"/>
        <w:rPr>
          <w:rFonts w:asciiTheme="majorBidi" w:hAnsiTheme="majorBidi" w:cstheme="majorBidi"/>
          <w:sz w:val="24"/>
          <w:szCs w:val="24"/>
        </w:rPr>
      </w:pPr>
      <w:r w:rsidRPr="00AC7E6F">
        <w:rPr>
          <w:rFonts w:asciiTheme="majorBidi" w:hAnsiTheme="majorBidi" w:cstheme="majorBidi"/>
          <w:b/>
          <w:bCs/>
          <w:sz w:val="24"/>
          <w:szCs w:val="24"/>
        </w:rPr>
        <w:t>Keywords:</w:t>
      </w:r>
      <w:r w:rsidRPr="00AC7E6F">
        <w:t xml:space="preserve"> </w:t>
      </w:r>
      <w:bookmarkStart w:id="1" w:name="_Hlk202086685"/>
      <w:r w:rsidR="009A4F0F" w:rsidRPr="00AC7E6F">
        <w:rPr>
          <w:rFonts w:asciiTheme="majorBidi" w:hAnsiTheme="majorBidi" w:cstheme="majorBidi"/>
          <w:sz w:val="24"/>
          <w:szCs w:val="24"/>
        </w:rPr>
        <w:t>Euthyroid Sick Syndrome; Thyroid Hormone Replacement Therapy</w:t>
      </w:r>
      <w:r w:rsidR="001A3C75" w:rsidRPr="00AC7E6F">
        <w:rPr>
          <w:rFonts w:asciiTheme="majorBidi" w:hAnsiTheme="majorBidi" w:cstheme="majorBidi"/>
          <w:sz w:val="24"/>
          <w:szCs w:val="24"/>
        </w:rPr>
        <w:t xml:space="preserve">; </w:t>
      </w:r>
      <w:r w:rsidR="009A4F0F" w:rsidRPr="00AC7E6F">
        <w:rPr>
          <w:rFonts w:asciiTheme="majorBidi" w:hAnsiTheme="majorBidi" w:cstheme="majorBidi"/>
          <w:sz w:val="24"/>
          <w:szCs w:val="24"/>
        </w:rPr>
        <w:t>APACHE II score</w:t>
      </w:r>
      <w:r w:rsidR="001A3C75" w:rsidRPr="00AC7E6F">
        <w:rPr>
          <w:rFonts w:asciiTheme="majorBidi" w:hAnsiTheme="majorBidi" w:cstheme="majorBidi"/>
          <w:sz w:val="24"/>
          <w:szCs w:val="24"/>
        </w:rPr>
        <w:t xml:space="preserve">; </w:t>
      </w:r>
      <w:r w:rsidR="009A4F0F" w:rsidRPr="00AC7E6F">
        <w:rPr>
          <w:rFonts w:asciiTheme="majorBidi" w:hAnsiTheme="majorBidi" w:cstheme="majorBidi"/>
          <w:sz w:val="24"/>
          <w:szCs w:val="24"/>
        </w:rPr>
        <w:t>SOFA score</w:t>
      </w:r>
      <w:r w:rsidR="00C45409" w:rsidRPr="00AC7E6F">
        <w:rPr>
          <w:rFonts w:asciiTheme="majorBidi" w:hAnsiTheme="majorBidi" w:cstheme="majorBidi"/>
          <w:sz w:val="24"/>
          <w:szCs w:val="24"/>
        </w:rPr>
        <w:t>.</w:t>
      </w:r>
      <w:bookmarkEnd w:id="1"/>
    </w:p>
    <w:p w14:paraId="2AF99A58" w14:textId="77777777" w:rsidR="0080458C" w:rsidRPr="00AC7E6F" w:rsidRDefault="0080458C" w:rsidP="00ED1E3C">
      <w:pPr>
        <w:spacing w:before="240" w:after="0" w:line="240" w:lineRule="auto"/>
        <w:jc w:val="lowKashida"/>
        <w:rPr>
          <w:rFonts w:asciiTheme="majorBidi" w:hAnsiTheme="majorBidi" w:cstheme="majorBidi"/>
          <w:b/>
          <w:bCs/>
          <w:sz w:val="24"/>
          <w:szCs w:val="24"/>
          <w:u w:val="single"/>
        </w:rPr>
      </w:pPr>
      <w:r w:rsidRPr="00AC7E6F">
        <w:rPr>
          <w:rFonts w:asciiTheme="majorBidi" w:hAnsiTheme="majorBidi" w:cstheme="majorBidi"/>
          <w:b/>
          <w:bCs/>
          <w:sz w:val="24"/>
          <w:szCs w:val="24"/>
          <w:u w:val="single"/>
        </w:rPr>
        <w:t>Introduction</w:t>
      </w:r>
    </w:p>
    <w:p w14:paraId="2B6F5D70" w14:textId="35536A7B" w:rsidR="00B975D8" w:rsidRPr="009A4F0F" w:rsidRDefault="005C2374" w:rsidP="00282ADC">
      <w:pPr>
        <w:pStyle w:val="paragraph"/>
        <w:spacing w:before="0" w:after="0" w:line="240" w:lineRule="auto"/>
        <w:ind w:firstLine="0"/>
        <w:rPr>
          <w:sz w:val="24"/>
          <w:szCs w:val="24"/>
        </w:rPr>
      </w:pPr>
      <w:r w:rsidRPr="005C2374">
        <w:rPr>
          <w:sz w:val="24"/>
          <w:szCs w:val="24"/>
        </w:rPr>
        <w:t xml:space="preserve">While experiencing critical illness, patients may be subjected to modifications to their thyroid function tests in medical intensive care facilities.  </w:t>
      </w:r>
      <w:r w:rsidR="00031C79" w:rsidRPr="00031C79">
        <w:rPr>
          <w:sz w:val="24"/>
          <w:szCs w:val="24"/>
        </w:rPr>
        <w:t>The euthyroid unwell syndrome or the nonthyroidal illness syndrome are the terms used to describe this condition.</w:t>
      </w:r>
      <w:r w:rsidR="00031C79">
        <w:rPr>
          <w:rFonts w:hint="cs"/>
          <w:sz w:val="24"/>
          <w:szCs w:val="24"/>
          <w:rtl/>
        </w:rPr>
        <w:t xml:space="preserve"> </w:t>
      </w:r>
      <w:r w:rsidR="00312B04" w:rsidRPr="00312B04">
        <w:rPr>
          <w:sz w:val="24"/>
          <w:szCs w:val="24"/>
        </w:rPr>
        <w:t xml:space="preserve">In approximately 75% of hospitalized patients, the hypothalamic-pituitary-thyroid axis is significantly altered, </w:t>
      </w:r>
      <w:proofErr w:type="gramStart"/>
      <w:r w:rsidR="00312B04" w:rsidRPr="00312B04">
        <w:rPr>
          <w:sz w:val="24"/>
          <w:szCs w:val="24"/>
        </w:rPr>
        <w:t>despite the fact that</w:t>
      </w:r>
      <w:proofErr w:type="gramEnd"/>
      <w:r w:rsidR="00312B04" w:rsidRPr="00312B04">
        <w:rPr>
          <w:sz w:val="24"/>
          <w:szCs w:val="24"/>
        </w:rPr>
        <w:t xml:space="preserve"> it is not a genuine syndrome.</w:t>
      </w:r>
      <w:r>
        <w:rPr>
          <w:sz w:val="24"/>
          <w:szCs w:val="24"/>
        </w:rPr>
        <w:t xml:space="preserve"> </w:t>
      </w:r>
      <w:r w:rsidR="0017396F" w:rsidRPr="0017396F">
        <w:rPr>
          <w:sz w:val="24"/>
          <w:szCs w:val="24"/>
        </w:rPr>
        <w:t>Some common causes of this condition include severe critical illness, severe calorie restriction, and the aftermath of major surgery.  When a patient has ESS, their hormone levels tend to be low or normal for thyroid-stimulating hormone and total and free T3</w:t>
      </w:r>
      <w:r w:rsidR="0017396F">
        <w:rPr>
          <w:sz w:val="24"/>
          <w:szCs w:val="24"/>
        </w:rPr>
        <w:t xml:space="preserve"> </w:t>
      </w:r>
      <w:r w:rsidR="00070A93" w:rsidRPr="009A4F0F">
        <w:rPr>
          <w:sz w:val="24"/>
          <w:szCs w:val="24"/>
          <w:lang w:bidi="ar-SA"/>
        </w:rPr>
        <w:fldChar w:fldCharType="begin">
          <w:fldData xml:space="preserve">PEVuZE5vdGU+PENpdGU+PEF1dGhvcj5MZWU8L0F1dGhvcj48WWVhcj4yMDE4PC9ZZWFyPjxSZWNO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</w:fldData>
        </w:fldChar>
      </w:r>
      <w:r w:rsidR="00F61091">
        <w:rPr>
          <w:sz w:val="24"/>
          <w:szCs w:val="24"/>
          <w:lang w:bidi="ar-SA"/>
        </w:rPr>
        <w:instrText xml:space="preserve"> ADDIN EN.CITE </w:instrText>
      </w:r>
      <w:r w:rsidR="00F61091">
        <w:rPr>
          <w:sz w:val="24"/>
          <w:szCs w:val="24"/>
          <w:lang w:bidi="ar-SA"/>
        </w:rPr>
        <w:fldChar w:fldCharType="begin">
          <w:fldData xml:space="preserve">PEVuZE5vdGU+PENpdGU+PEF1dGhvcj5MZWU8L0F1dGhvcj48WWVhcj4yMDE4PC9ZZWFyPjxSZWNO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</w:fldData>
        </w:fldChar>
      </w:r>
      <w:r w:rsidR="00F61091">
        <w:rPr>
          <w:sz w:val="24"/>
          <w:szCs w:val="24"/>
          <w:lang w:bidi="ar-SA"/>
        </w:rPr>
        <w:instrText xml:space="preserve"> ADDIN EN.CITE.DATA </w:instrText>
      </w:r>
      <w:r w:rsidR="00F61091">
        <w:rPr>
          <w:sz w:val="24"/>
          <w:szCs w:val="24"/>
          <w:lang w:bidi="ar-SA"/>
        </w:rPr>
      </w:r>
      <w:r w:rsidR="00F61091">
        <w:rPr>
          <w:sz w:val="24"/>
          <w:szCs w:val="24"/>
          <w:lang w:bidi="ar-SA"/>
        </w:rPr>
        <w:fldChar w:fldCharType="end"/>
      </w:r>
      <w:r w:rsidR="00070A93" w:rsidRPr="009A4F0F">
        <w:rPr>
          <w:sz w:val="24"/>
          <w:szCs w:val="24"/>
          <w:lang w:bidi="ar-SA"/>
        </w:rPr>
      </w:r>
      <w:r w:rsidR="00070A93" w:rsidRPr="009A4F0F">
        <w:rPr>
          <w:sz w:val="24"/>
          <w:szCs w:val="24"/>
          <w:lang w:bidi="ar-SA"/>
        </w:rPr>
        <w:fldChar w:fldCharType="separate"/>
      </w:r>
      <w:r w:rsidR="00F61091">
        <w:rPr>
          <w:noProof/>
          <w:sz w:val="24"/>
          <w:szCs w:val="24"/>
          <w:lang w:bidi="ar-SA"/>
        </w:rPr>
        <w:t>(1, 2)</w:t>
      </w:r>
      <w:r w:rsidR="00070A93" w:rsidRPr="009A4F0F">
        <w:rPr>
          <w:sz w:val="24"/>
          <w:szCs w:val="24"/>
          <w:lang w:bidi="ar-SA"/>
        </w:rPr>
        <w:fldChar w:fldCharType="end"/>
      </w:r>
      <w:r w:rsidR="00070A93" w:rsidRPr="009A4F0F">
        <w:rPr>
          <w:sz w:val="24"/>
          <w:szCs w:val="24"/>
          <w:lang w:bidi="ar-SA"/>
        </w:rPr>
        <w:t>.</w:t>
      </w:r>
    </w:p>
    <w:p w14:paraId="23AB1C1E" w14:textId="6F7DFF0A" w:rsidR="00070A93" w:rsidRPr="009A4F0F" w:rsidRDefault="0017396F" w:rsidP="00282ADC">
      <w:pPr>
        <w:pStyle w:val="paragraph"/>
        <w:spacing w:before="0" w:after="0" w:line="240" w:lineRule="auto"/>
        <w:ind w:firstLine="0"/>
        <w:rPr>
          <w:sz w:val="24"/>
          <w:szCs w:val="24"/>
        </w:rPr>
      </w:pPr>
      <w:r w:rsidRPr="0017396F">
        <w:rPr>
          <w:sz w:val="24"/>
          <w:szCs w:val="24"/>
        </w:rPr>
        <w:t xml:space="preserve">Several serious diseases with diverse causes can cause ESS.  Conditions such as pneumonia, anorexia nervosa, stress, and a history of trauma (such as a hip fracture) </w:t>
      </w:r>
      <w:r w:rsidR="00070A93" w:rsidRPr="009A4F0F">
        <w:rPr>
          <w:sz w:val="24"/>
          <w:szCs w:val="24"/>
          <w:lang w:bidi="ar-SA"/>
        </w:rPr>
        <w:fldChar w:fldCharType="begin">
          <w:fldData xml:space="preserve">PEVuZE5vdGU+PENpdGU+PEF1dGhvcj5WaXRpZWxsbzwvQXV0aG9yPjxZZWFyPjIwMjA8L1llYXI+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</w:fldData>
        </w:fldChar>
      </w:r>
      <w:r w:rsidR="00F61091">
        <w:rPr>
          <w:sz w:val="24"/>
          <w:szCs w:val="24"/>
          <w:lang w:bidi="ar-SA"/>
        </w:rPr>
        <w:instrText xml:space="preserve"> ADDIN EN.CITE </w:instrText>
      </w:r>
      <w:r w:rsidR="00F61091">
        <w:rPr>
          <w:sz w:val="24"/>
          <w:szCs w:val="24"/>
          <w:lang w:bidi="ar-SA"/>
        </w:rPr>
        <w:fldChar w:fldCharType="begin">
          <w:fldData xml:space="preserve">PEVuZE5vdGU+PENpdGU+PEF1dGhvcj5WaXRpZWxsbzwvQXV0aG9yPjxZZWFyPjIwMjA8L1llYXI+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</w:fldData>
        </w:fldChar>
      </w:r>
      <w:r w:rsidR="00F61091">
        <w:rPr>
          <w:sz w:val="24"/>
          <w:szCs w:val="24"/>
          <w:lang w:bidi="ar-SA"/>
        </w:rPr>
        <w:instrText xml:space="preserve"> ADDIN EN.CITE.DATA </w:instrText>
      </w:r>
      <w:r w:rsidR="00F61091">
        <w:rPr>
          <w:sz w:val="24"/>
          <w:szCs w:val="24"/>
          <w:lang w:bidi="ar-SA"/>
        </w:rPr>
      </w:r>
      <w:r w:rsidR="00F61091">
        <w:rPr>
          <w:sz w:val="24"/>
          <w:szCs w:val="24"/>
          <w:lang w:bidi="ar-SA"/>
        </w:rPr>
        <w:fldChar w:fldCharType="end"/>
      </w:r>
      <w:r w:rsidR="00070A93" w:rsidRPr="009A4F0F">
        <w:rPr>
          <w:sz w:val="24"/>
          <w:szCs w:val="24"/>
          <w:lang w:bidi="ar-SA"/>
        </w:rPr>
      </w:r>
      <w:r w:rsidR="00070A93" w:rsidRPr="009A4F0F">
        <w:rPr>
          <w:sz w:val="24"/>
          <w:szCs w:val="24"/>
          <w:lang w:bidi="ar-SA"/>
        </w:rPr>
        <w:fldChar w:fldCharType="separate"/>
      </w:r>
      <w:r w:rsidR="00F61091">
        <w:rPr>
          <w:noProof/>
          <w:sz w:val="24"/>
          <w:szCs w:val="24"/>
          <w:lang w:bidi="ar-SA"/>
        </w:rPr>
        <w:t>(3)</w:t>
      </w:r>
      <w:r w:rsidR="00070A93" w:rsidRPr="009A4F0F">
        <w:rPr>
          <w:sz w:val="24"/>
          <w:szCs w:val="24"/>
          <w:lang w:bidi="ar-SA"/>
        </w:rPr>
        <w:fldChar w:fldCharType="end"/>
      </w:r>
      <w:r w:rsidR="00070A93" w:rsidRPr="009A4F0F">
        <w:rPr>
          <w:sz w:val="24"/>
          <w:szCs w:val="24"/>
        </w:rPr>
        <w:t xml:space="preserve">, </w:t>
      </w:r>
      <w:r w:rsidRPr="0017396F">
        <w:rPr>
          <w:sz w:val="24"/>
          <w:szCs w:val="24"/>
        </w:rPr>
        <w:t xml:space="preserve">cardiac arrest, cancer, burns, organ transplants, cardiopulmonary bypass, and congestive heart failure </w:t>
      </w:r>
      <w:r w:rsidR="00070A93" w:rsidRPr="009A4F0F">
        <w:rPr>
          <w:sz w:val="24"/>
          <w:szCs w:val="24"/>
          <w:lang w:bidi="ar-SA"/>
        </w:rPr>
        <w:fldChar w:fldCharType="begin"/>
      </w:r>
      <w:r w:rsidR="00F61091">
        <w:rPr>
          <w:sz w:val="24"/>
          <w:szCs w:val="24"/>
          <w:lang w:bidi="ar-SA"/>
        </w:rPr>
        <w:instrText xml:space="preserve"> ADDIN EN.CITE &lt;EndNote&gt;&lt;Cite&gt;&lt;Author&gt;Okayama&lt;/Author&gt;&lt;Year&gt;2015&lt;/Year&gt;&lt;RecNum&gt;4&lt;/RecNum&gt;&lt;DisplayText&gt;(4)&lt;/DisplayText&gt;&lt;record&gt;&lt;rec-number&gt;4&lt;/rec-number&gt;&lt;foreign-keys&gt;&lt;key app="EN" db-id="92vzrtvs0azta9ezxthps25i5reta9d9ex05" timestamp="1751172275"&gt;4&lt;/key&gt;&lt;/foreign-keys&gt;&lt;ref-type name="Journal Article"&gt;17&lt;/ref-type&gt;&lt;contributors&gt;&lt;authors&gt;&lt;author&gt;Okayama, D.&lt;/author&gt;&lt;author&gt;Minami, Y.&lt;/author&gt;&lt;author&gt;Kataoka, S.&lt;/author&gt;&lt;author&gt;Shiga, T.&lt;/author&gt;&lt;author&gt;Hagiwara, N.&lt;/author&gt;&lt;/authors&gt;&lt;/contributors&gt;&lt;auth-address&gt;Department of Cardiology, Tokyo Women&amp;apos;s Medical University, Tokyo, Japan.&amp;#xD;Department of Cardiology, Tokyo Women&amp;apos;s Medical University, Tokyo, Japan. Electronic address: yuichiro24@celery.ocn.ne.jp.&lt;/auth-address&gt;&lt;titles&gt;&lt;title&gt;Thyroid function on admission and outcome in patients hospitalized for acute decompensated heart failure&lt;/title&gt;&lt;secondary-title&gt;J Cardiol&lt;/secondary-title&gt;&lt;/titles&gt;&lt;periodical&gt;&lt;full-title&gt;J Cardiol&lt;/full-title&gt;&lt;/periodical&gt;&lt;pages&gt;205-11&lt;/pages&gt;&lt;volume&gt;66&lt;/volume&gt;&lt;number&gt;3&lt;/number&gt;&lt;edition&gt;2015/05/20&lt;/edition&gt;&lt;keywords&gt;&lt;keyword&gt;Aged&lt;/keyword&gt;&lt;keyword&gt;Female&lt;/keyword&gt;&lt;keyword&gt;Heart Failure/blood/*mortality&lt;/keyword&gt;&lt;keyword&gt;Hospital Mortality&lt;/keyword&gt;&lt;keyword&gt;Hospitalization&lt;/keyword&gt;&lt;keyword&gt;Humans&lt;/keyword&gt;&lt;keyword&gt;Japan/epidemiology&lt;/keyword&gt;&lt;keyword&gt;Male&lt;/keyword&gt;&lt;keyword&gt;Multivariate Analysis&lt;/keyword&gt;&lt;keyword&gt;Patient Admission&lt;/keyword&gt;&lt;keyword&gt;Prognosis&lt;/keyword&gt;&lt;keyword&gt;ROC Curve&lt;/keyword&gt;&lt;keyword&gt;Retrospective Studies&lt;/keyword&gt;&lt;keyword&gt;Triiodothyronine/*blood&lt;/keyword&gt;&lt;keyword&gt;Acute heart failure&lt;/keyword&gt;&lt;keyword&gt;Free triiodothyronine&lt;/keyword&gt;&lt;keyword&gt;Outcome&lt;/keyword&gt;&lt;keyword&gt;Thyroid function&lt;/keyword&gt;&lt;/keywords&gt;&lt;dates&gt;&lt;year&gt;2015&lt;/year&gt;&lt;pub-dates&gt;&lt;date&gt;Sep&lt;/date&gt;&lt;/pub-dates&gt;&lt;/dates&gt;&lt;isbn&gt;0914-5087&lt;/isbn&gt;&lt;accession-num&gt;25982671&lt;/accession-num&gt;&lt;urls&gt;&lt;/urls&gt;&lt;electronic-resource-num&gt;10.1016/j.jjcc.2015.04.006&lt;/electronic-resource-num&gt;&lt;remote-database-provider&gt;NLM&lt;/remote-database-provider&gt;&lt;language&gt;eng&lt;/language&gt;&lt;/record&gt;&lt;/Cite&gt;&lt;/EndNote&gt;</w:instrText>
      </w:r>
      <w:r w:rsidR="00070A93" w:rsidRPr="009A4F0F">
        <w:rPr>
          <w:sz w:val="24"/>
          <w:szCs w:val="24"/>
          <w:lang w:bidi="ar-SA"/>
        </w:rPr>
        <w:fldChar w:fldCharType="separate"/>
      </w:r>
      <w:r w:rsidR="00F61091">
        <w:rPr>
          <w:noProof/>
          <w:sz w:val="24"/>
          <w:szCs w:val="24"/>
          <w:lang w:bidi="ar-SA"/>
        </w:rPr>
        <w:t>(4)</w:t>
      </w:r>
      <w:r w:rsidR="00070A93" w:rsidRPr="009A4F0F">
        <w:rPr>
          <w:sz w:val="24"/>
          <w:szCs w:val="24"/>
          <w:lang w:bidi="ar-SA"/>
        </w:rPr>
        <w:fldChar w:fldCharType="end"/>
      </w:r>
      <w:r w:rsidR="00070A93" w:rsidRPr="009A4F0F">
        <w:rPr>
          <w:sz w:val="24"/>
          <w:szCs w:val="24"/>
        </w:rPr>
        <w:t xml:space="preserve">, </w:t>
      </w:r>
      <w:r w:rsidRPr="0017396F">
        <w:rPr>
          <w:sz w:val="24"/>
          <w:szCs w:val="24"/>
        </w:rPr>
        <w:t>This condition has been linked to diabetes ketoacidosis, cirrhosis, inflammatory bowel disease, hypothermia, renal failure, and major surgery.  Reports of euthyroid sick presentation following COVID-19 infection are the most recent addition to this extensive list</w:t>
      </w:r>
      <w:r>
        <w:rPr>
          <w:sz w:val="24"/>
          <w:szCs w:val="24"/>
        </w:rPr>
        <w:t xml:space="preserve"> </w:t>
      </w:r>
      <w:r w:rsidR="00070A93" w:rsidRPr="009A4F0F">
        <w:rPr>
          <w:sz w:val="24"/>
          <w:szCs w:val="24"/>
          <w:lang w:bidi="ar-SA"/>
        </w:rPr>
        <w:fldChar w:fldCharType="begin">
          <w:fldData xml:space="preserve">PEVuZE5vdGU+PENpdGU+PEF1dGhvcj5ab3U8L0F1dGhvcj48WWVhcj4yMDIwPC9ZZWFyPjxSZWNO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</w:fldData>
        </w:fldChar>
      </w:r>
      <w:r w:rsidR="00F61091">
        <w:rPr>
          <w:sz w:val="24"/>
          <w:szCs w:val="24"/>
          <w:lang w:bidi="ar-SA"/>
        </w:rPr>
        <w:instrText xml:space="preserve"> ADDIN EN.CITE </w:instrText>
      </w:r>
      <w:r w:rsidR="00F61091">
        <w:rPr>
          <w:sz w:val="24"/>
          <w:szCs w:val="24"/>
          <w:lang w:bidi="ar-SA"/>
        </w:rPr>
        <w:fldChar w:fldCharType="begin">
          <w:fldData xml:space="preserve">PEVuZE5vdGU+PENpdGU+PEF1dGhvcj5ab3U8L0F1dGhvcj48WWVhcj4yMDIwPC9ZZWFyPjxSZWNO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</w:fldData>
        </w:fldChar>
      </w:r>
      <w:r w:rsidR="00F61091">
        <w:rPr>
          <w:sz w:val="24"/>
          <w:szCs w:val="24"/>
          <w:lang w:bidi="ar-SA"/>
        </w:rPr>
        <w:instrText xml:space="preserve"> ADDIN EN.CITE.DATA </w:instrText>
      </w:r>
      <w:r w:rsidR="00F61091">
        <w:rPr>
          <w:sz w:val="24"/>
          <w:szCs w:val="24"/>
          <w:lang w:bidi="ar-SA"/>
        </w:rPr>
      </w:r>
      <w:r w:rsidR="00F61091">
        <w:rPr>
          <w:sz w:val="24"/>
          <w:szCs w:val="24"/>
          <w:lang w:bidi="ar-SA"/>
        </w:rPr>
        <w:fldChar w:fldCharType="end"/>
      </w:r>
      <w:r w:rsidR="00070A93" w:rsidRPr="009A4F0F">
        <w:rPr>
          <w:sz w:val="24"/>
          <w:szCs w:val="24"/>
          <w:lang w:bidi="ar-SA"/>
        </w:rPr>
      </w:r>
      <w:r w:rsidR="00070A93" w:rsidRPr="009A4F0F">
        <w:rPr>
          <w:sz w:val="24"/>
          <w:szCs w:val="24"/>
          <w:lang w:bidi="ar-SA"/>
        </w:rPr>
        <w:fldChar w:fldCharType="separate"/>
      </w:r>
      <w:r w:rsidR="00F61091">
        <w:rPr>
          <w:noProof/>
          <w:sz w:val="24"/>
          <w:szCs w:val="24"/>
          <w:lang w:bidi="ar-SA"/>
        </w:rPr>
        <w:t>(5)</w:t>
      </w:r>
      <w:r w:rsidR="00070A93" w:rsidRPr="009A4F0F">
        <w:rPr>
          <w:sz w:val="24"/>
          <w:szCs w:val="24"/>
          <w:lang w:bidi="ar-SA"/>
        </w:rPr>
        <w:fldChar w:fldCharType="end"/>
      </w:r>
      <w:r w:rsidR="00070A93" w:rsidRPr="009A4F0F">
        <w:rPr>
          <w:sz w:val="24"/>
          <w:szCs w:val="24"/>
        </w:rPr>
        <w:t>.</w:t>
      </w:r>
      <w:r w:rsidR="00070A93" w:rsidRPr="00B975D8">
        <w:rPr>
          <w:sz w:val="24"/>
          <w:szCs w:val="24"/>
        </w:rPr>
        <w:t xml:space="preserve"> </w:t>
      </w:r>
      <w:r w:rsidRPr="0017396F">
        <w:rPr>
          <w:sz w:val="24"/>
          <w:szCs w:val="24"/>
        </w:rPr>
        <w:t>Finding patients with low T3 levels in the early stages of COVID-19 was a predictive marker for a poor prognosis</w:t>
      </w:r>
      <w:r>
        <w:rPr>
          <w:sz w:val="24"/>
          <w:szCs w:val="24"/>
        </w:rPr>
        <w:t xml:space="preserve"> </w:t>
      </w:r>
      <w:r w:rsidR="00070A93" w:rsidRPr="009A4F0F">
        <w:rPr>
          <w:sz w:val="24"/>
          <w:szCs w:val="24"/>
          <w:lang w:bidi="ar-SA"/>
        </w:rPr>
        <w:fldChar w:fldCharType="begin">
          <w:fldData xml:space="preserve">PEVuZE5vdGU+PENpdGU+PEF1dGhvcj5TcGFyYW5vPC9BdXRob3I+PFllYXI+MjAyMjwvWWVhcj48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</w:fldData>
        </w:fldChar>
      </w:r>
      <w:r w:rsidR="00F61091">
        <w:rPr>
          <w:sz w:val="24"/>
          <w:szCs w:val="24"/>
          <w:lang w:bidi="ar-SA"/>
        </w:rPr>
        <w:instrText xml:space="preserve"> ADDIN EN.CITE </w:instrText>
      </w:r>
      <w:r w:rsidR="00F61091">
        <w:rPr>
          <w:sz w:val="24"/>
          <w:szCs w:val="24"/>
          <w:lang w:bidi="ar-SA"/>
        </w:rPr>
        <w:fldChar w:fldCharType="begin">
          <w:fldData xml:space="preserve">PEVuZE5vdGU+PENpdGU+PEF1dGhvcj5TcGFyYW5vPC9BdXRob3I+PFllYXI+MjAyMjwvWWVhcj48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</w:fldData>
        </w:fldChar>
      </w:r>
      <w:r w:rsidR="00F61091">
        <w:rPr>
          <w:sz w:val="24"/>
          <w:szCs w:val="24"/>
          <w:lang w:bidi="ar-SA"/>
        </w:rPr>
        <w:instrText xml:space="preserve"> ADDIN EN.CITE.DATA </w:instrText>
      </w:r>
      <w:r w:rsidR="00F61091">
        <w:rPr>
          <w:sz w:val="24"/>
          <w:szCs w:val="24"/>
          <w:lang w:bidi="ar-SA"/>
        </w:rPr>
      </w:r>
      <w:r w:rsidR="00F61091">
        <w:rPr>
          <w:sz w:val="24"/>
          <w:szCs w:val="24"/>
          <w:lang w:bidi="ar-SA"/>
        </w:rPr>
        <w:fldChar w:fldCharType="end"/>
      </w:r>
      <w:r w:rsidR="00070A93" w:rsidRPr="009A4F0F">
        <w:rPr>
          <w:sz w:val="24"/>
          <w:szCs w:val="24"/>
          <w:lang w:bidi="ar-SA"/>
        </w:rPr>
      </w:r>
      <w:r w:rsidR="00070A93" w:rsidRPr="009A4F0F">
        <w:rPr>
          <w:sz w:val="24"/>
          <w:szCs w:val="24"/>
          <w:lang w:bidi="ar-SA"/>
        </w:rPr>
        <w:fldChar w:fldCharType="separate"/>
      </w:r>
      <w:r w:rsidR="00F61091">
        <w:rPr>
          <w:noProof/>
          <w:sz w:val="24"/>
          <w:szCs w:val="24"/>
          <w:lang w:bidi="ar-SA"/>
        </w:rPr>
        <w:t>(6)</w:t>
      </w:r>
      <w:r w:rsidR="00070A93" w:rsidRPr="009A4F0F">
        <w:rPr>
          <w:sz w:val="24"/>
          <w:szCs w:val="24"/>
          <w:lang w:bidi="ar-SA"/>
        </w:rPr>
        <w:fldChar w:fldCharType="end"/>
      </w:r>
      <w:r w:rsidR="00070A93" w:rsidRPr="009A4F0F">
        <w:rPr>
          <w:sz w:val="24"/>
          <w:szCs w:val="24"/>
        </w:rPr>
        <w:t>.</w:t>
      </w:r>
    </w:p>
    <w:p w14:paraId="65DA490C" w14:textId="53660062" w:rsidR="00B975D8" w:rsidRDefault="0017396F" w:rsidP="00282ADC">
      <w:pPr>
        <w:pStyle w:val="paragraph"/>
        <w:spacing w:before="0" w:after="0" w:line="240" w:lineRule="auto"/>
        <w:ind w:firstLine="0"/>
        <w:rPr>
          <w:sz w:val="24"/>
          <w:szCs w:val="24"/>
        </w:rPr>
      </w:pPr>
      <w:r w:rsidRPr="0017396F">
        <w:rPr>
          <w:sz w:val="24"/>
          <w:szCs w:val="24"/>
        </w:rPr>
        <w:lastRenderedPageBreak/>
        <w:t>A decrease in total T3 levels is the most common abnormality, occurring in approximately 40% to 100% of cases.  Low TSH levels, an anomaly unconnected to thyroid pathology, are detected in 10% of hospitalized patients.  Those who are sickest to the point of death have the greatest incidence.  Elevated serum total T4 levels are associated with an increased mortality risk.  A mortality rate of about 50% is associated with total T4 levels below 4 mcg/dL, and a mortality rate of more than 80% is associated with serum T4 levels below 2 mcg/dL</w:t>
      </w:r>
      <w:r>
        <w:rPr>
          <w:sz w:val="24"/>
          <w:szCs w:val="24"/>
        </w:rPr>
        <w:t xml:space="preserve"> </w:t>
      </w:r>
      <w:r w:rsidR="00070A93" w:rsidRPr="009A4F0F">
        <w:rPr>
          <w:sz w:val="24"/>
          <w:szCs w:val="24"/>
          <w:lang w:bidi="ar-SA"/>
        </w:rPr>
        <w:fldChar w:fldCharType="begin">
          <w:fldData xml:space="preserve">PEVuZE5vdGU+PENpdGU+PEF1dGhvcj5EdXl1PC9BdXRob3I+PFllYXI+MjAxODwvWWVhcj48UmVj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</w:fldData>
        </w:fldChar>
      </w:r>
      <w:r w:rsidR="00F61091">
        <w:rPr>
          <w:sz w:val="24"/>
          <w:szCs w:val="24"/>
          <w:lang w:bidi="ar-SA"/>
        </w:rPr>
        <w:instrText xml:space="preserve"> ADDIN EN.CITE </w:instrText>
      </w:r>
      <w:r w:rsidR="00F61091">
        <w:rPr>
          <w:sz w:val="24"/>
          <w:szCs w:val="24"/>
          <w:lang w:bidi="ar-SA"/>
        </w:rPr>
        <w:fldChar w:fldCharType="begin">
          <w:fldData xml:space="preserve">PEVuZE5vdGU+PENpdGU+PEF1dGhvcj5EdXl1PC9BdXRob3I+PFllYXI+MjAxODwvWWVhcj48UmVj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</w:fldData>
        </w:fldChar>
      </w:r>
      <w:r w:rsidR="00F61091">
        <w:rPr>
          <w:sz w:val="24"/>
          <w:szCs w:val="24"/>
          <w:lang w:bidi="ar-SA"/>
        </w:rPr>
        <w:instrText xml:space="preserve"> ADDIN EN.CITE.DATA </w:instrText>
      </w:r>
      <w:r w:rsidR="00F61091">
        <w:rPr>
          <w:sz w:val="24"/>
          <w:szCs w:val="24"/>
          <w:lang w:bidi="ar-SA"/>
        </w:rPr>
      </w:r>
      <w:r w:rsidR="00F61091">
        <w:rPr>
          <w:sz w:val="24"/>
          <w:szCs w:val="24"/>
          <w:lang w:bidi="ar-SA"/>
        </w:rPr>
        <w:fldChar w:fldCharType="end"/>
      </w:r>
      <w:r w:rsidR="00070A93" w:rsidRPr="009A4F0F">
        <w:rPr>
          <w:sz w:val="24"/>
          <w:szCs w:val="24"/>
          <w:lang w:bidi="ar-SA"/>
        </w:rPr>
      </w:r>
      <w:r w:rsidR="00070A93" w:rsidRPr="009A4F0F">
        <w:rPr>
          <w:sz w:val="24"/>
          <w:szCs w:val="24"/>
          <w:lang w:bidi="ar-SA"/>
        </w:rPr>
        <w:fldChar w:fldCharType="separate"/>
      </w:r>
      <w:r w:rsidR="00F61091">
        <w:rPr>
          <w:noProof/>
          <w:sz w:val="24"/>
          <w:szCs w:val="24"/>
          <w:lang w:bidi="ar-SA"/>
        </w:rPr>
        <w:t>(7, 8)</w:t>
      </w:r>
      <w:r w:rsidR="00070A93" w:rsidRPr="009A4F0F">
        <w:rPr>
          <w:sz w:val="24"/>
          <w:szCs w:val="24"/>
          <w:lang w:bidi="ar-SA"/>
        </w:rPr>
        <w:fldChar w:fldCharType="end"/>
      </w:r>
      <w:r w:rsidR="00070A93" w:rsidRPr="009A4F0F">
        <w:rPr>
          <w:sz w:val="24"/>
          <w:szCs w:val="24"/>
        </w:rPr>
        <w:t>.</w:t>
      </w:r>
    </w:p>
    <w:p w14:paraId="466BAEC1" w14:textId="45A07967" w:rsidR="00B975D8" w:rsidRPr="009A4F0F" w:rsidRDefault="00B975D8" w:rsidP="00312B04">
      <w:pPr>
        <w:pStyle w:val="paragraph"/>
        <w:spacing w:after="0" w:line="240" w:lineRule="auto"/>
        <w:rPr>
          <w:sz w:val="24"/>
          <w:szCs w:val="24"/>
        </w:rPr>
      </w:pPr>
      <w:r>
        <w:rPr>
          <w:sz w:val="24"/>
          <w:szCs w:val="24"/>
        </w:rPr>
        <w:t>I</w:t>
      </w:r>
      <w:r w:rsidR="00070A93" w:rsidRPr="00B975D8">
        <w:rPr>
          <w:sz w:val="24"/>
          <w:szCs w:val="24"/>
        </w:rPr>
        <w:t xml:space="preserve">ncreased mortality in certain patient populations. For example, in critically ill patients, lower levels of triiodothyronine (T3) have been associated with higher mortality rates. However, it is important to note that ESS is often a reflection of the severity of the underlying illness rather than a direct cause of mortality. The exact contribution of ESS to mortality outcomes remains a complex and multifactorial issue that may vary depending on the specific clinical context. </w:t>
      </w:r>
      <w:r w:rsidR="00312B04" w:rsidRPr="00312B04">
        <w:rPr>
          <w:sz w:val="24"/>
          <w:szCs w:val="24"/>
        </w:rPr>
        <w:t xml:space="preserve">Morbidity: In a variety of conditions, ESS has been associated with increased morbidity and poorer clinical outcomes. For instance, in patients with heart failure, decreased T3 levels have been linked to elevated hospitalization rates, impaired cardiac function, and a diminished capacity to tolerate exercise. </w:t>
      </w:r>
      <w:r w:rsidR="00031C79" w:rsidRPr="00031C79">
        <w:rPr>
          <w:sz w:val="24"/>
          <w:szCs w:val="24"/>
        </w:rPr>
        <w:t>Similarly, ESS has been associated with longer hospital stays and an increased risk of organ failure in sepsis patients.</w:t>
      </w:r>
      <w:r w:rsidR="00070A93" w:rsidRPr="00B975D8">
        <w:rPr>
          <w:sz w:val="24"/>
          <w:szCs w:val="24"/>
        </w:rPr>
        <w:t xml:space="preserve"> However, it is important to consider that the relationship between ESS and morbidity is often confounded by the severity of the underlying illness and other contributing factors </w:t>
      </w:r>
      <w:r w:rsidR="00070A93" w:rsidRPr="009A4F0F">
        <w:rPr>
          <w:sz w:val="24"/>
          <w:szCs w:val="24"/>
          <w:lang w:bidi="ar-SA"/>
        </w:rPr>
        <w:fldChar w:fldCharType="begin"/>
      </w:r>
      <w:r w:rsidR="00F61091">
        <w:rPr>
          <w:sz w:val="24"/>
          <w:szCs w:val="24"/>
          <w:lang w:bidi="ar-SA"/>
        </w:rPr>
        <w:instrText xml:space="preserve"> ADDIN EN.CITE &lt;EndNote&gt;&lt;Cite&gt;&lt;Author&gt;Wang&lt;/Author&gt;&lt;Year&gt;2018&lt;/Year&gt;&lt;RecNum&gt;9&lt;/RecNum&gt;&lt;DisplayText&gt;(9)&lt;/DisplayText&gt;&lt;record&gt;&lt;rec-number&gt;9&lt;/rec-number&gt;&lt;foreign-keys&gt;&lt;key app="EN" db-id="92vzrtvs0azta9ezxthps25i5reta9d9ex05" timestamp="1751172275"&gt;9&lt;/key&gt;&lt;/foreign-keys&gt;&lt;ref-type name="Journal Article"&gt;17&lt;/ref-type&gt;&lt;contributors&gt;&lt;authors&gt;&lt;author&gt;Wang, Y. F.&lt;/author&gt;&lt;author&gt;Heng, J. F.&lt;/author&gt;&lt;author&gt;Yan, J.&lt;/author&gt;&lt;author&gt;Dong, L.&lt;/author&gt;&lt;/authors&gt;&lt;/contributors&gt;&lt;auth-address&gt;Department of ICU, The People&amp;apos;s Hospital of Wuxi, Wuxi, China.&lt;/auth-address&gt;&lt;titles&gt;&lt;title&gt;Relationship between disease severity and thyroid function in Chinese patients with euthyroid sick syndrome&lt;/title&gt;&lt;secondary-title&gt;Medicine (Baltimore)&lt;/secondary-title&gt;&lt;/titles&gt;&lt;periodical&gt;&lt;full-title&gt;Medicine (Baltimore)&lt;/full-title&gt;&lt;/periodical&gt;&lt;pages&gt;e11756&lt;/pages&gt;&lt;volume&gt;97&lt;/volume&gt;&lt;number&gt;31&lt;/number&gt;&lt;keywords&gt;&lt;keyword&gt;Apache&lt;/keyword&gt;&lt;keyword&gt;Adolescent&lt;/keyword&gt;&lt;keyword&gt;Adult&lt;/keyword&gt;&lt;keyword&gt;Aged&lt;/keyword&gt;&lt;keyword&gt;Aged, 80 and over&lt;/keyword&gt;&lt;keyword&gt;China&lt;/keyword&gt;&lt;keyword&gt;*Critical Illness&lt;/keyword&gt;&lt;keyword&gt;Euthyroid Sick Syndromes/blood/*physiopathology&lt;/keyword&gt;&lt;keyword&gt;Female&lt;/keyword&gt;&lt;keyword&gt;Humans&lt;/keyword&gt;&lt;keyword&gt;Intensive Care Units&lt;/keyword&gt;&lt;keyword&gt;Male&lt;/keyword&gt;&lt;keyword&gt;Middle Aged&lt;/keyword&gt;&lt;keyword&gt;Risk Factors&lt;/keyword&gt;&lt;keyword&gt;Thyroid Function Tests&lt;/keyword&gt;&lt;keyword&gt;Triiodothyronine/blood&lt;/keyword&gt;&lt;keyword&gt;Young Adult&lt;/keyword&gt;&lt;/keywords&gt;&lt;dates&gt;&lt;year&gt;2018&lt;/year&gt;&lt;pub-dates&gt;&lt;date&gt;Aug&lt;/date&gt;&lt;/pub-dates&gt;&lt;/dates&gt;&lt;isbn&gt;0025-7974 (Print)&amp;#xD;0025-7974&lt;/isbn&gt;&lt;accession-num&gt;30075595&lt;/accession-num&gt;&lt;urls&gt;&lt;/urls&gt;&lt;custom1&gt;The authors have no conflicts of interest to disclose.&lt;/custom1&gt;&lt;custom2&gt;PMC6081175&lt;/custom2&gt;&lt;electronic-resource-num&gt;10.1097/md.0000000000011756&lt;/electronic-resource-num&gt;&lt;remote-database-provider&gt;NLM&lt;/remote-database-provider&gt;&lt;language&gt;eng&lt;/language&gt;&lt;/record&gt;&lt;/Cite&gt;&lt;/EndNote&gt;</w:instrText>
      </w:r>
      <w:r w:rsidR="00070A93" w:rsidRPr="009A4F0F">
        <w:rPr>
          <w:sz w:val="24"/>
          <w:szCs w:val="24"/>
          <w:lang w:bidi="ar-SA"/>
        </w:rPr>
        <w:fldChar w:fldCharType="separate"/>
      </w:r>
      <w:r w:rsidR="00F61091">
        <w:rPr>
          <w:noProof/>
          <w:sz w:val="24"/>
          <w:szCs w:val="24"/>
          <w:lang w:bidi="ar-SA"/>
        </w:rPr>
        <w:t>(9)</w:t>
      </w:r>
      <w:r w:rsidR="00070A93" w:rsidRPr="009A4F0F">
        <w:rPr>
          <w:sz w:val="24"/>
          <w:szCs w:val="24"/>
          <w:lang w:bidi="ar-SA"/>
        </w:rPr>
        <w:fldChar w:fldCharType="end"/>
      </w:r>
      <w:r w:rsidR="00070A93" w:rsidRPr="009A4F0F">
        <w:rPr>
          <w:sz w:val="24"/>
          <w:szCs w:val="24"/>
        </w:rPr>
        <w:t>.</w:t>
      </w:r>
    </w:p>
    <w:p w14:paraId="38314FA0" w14:textId="576FEA41" w:rsidR="00070A93" w:rsidRPr="00B975D8" w:rsidRDefault="00070A93" w:rsidP="00282ADC">
      <w:pPr>
        <w:pStyle w:val="paragraph"/>
        <w:spacing w:before="0" w:after="0" w:line="240" w:lineRule="auto"/>
        <w:ind w:firstLine="0"/>
        <w:rPr>
          <w:sz w:val="24"/>
          <w:szCs w:val="24"/>
        </w:rPr>
      </w:pPr>
      <w:r w:rsidRPr="009A4F0F">
        <w:rPr>
          <w:sz w:val="24"/>
          <w:szCs w:val="24"/>
        </w:rPr>
        <w:t>Response</w:t>
      </w:r>
      <w:r w:rsidRPr="00B975D8">
        <w:rPr>
          <w:sz w:val="24"/>
          <w:szCs w:val="24"/>
        </w:rPr>
        <w:t xml:space="preserve"> to Treatment: The effects of treating ESS with thyroid hormone replacement therapy (THRT) on mortality and morbidity outcomes are not well-established. While some studies have reported potential benefits of THRT in specific patient populations, such as sepsis or heart failure, the overall evidence is limited and conflicting. </w:t>
      </w:r>
      <w:r w:rsidR="00490BDA" w:rsidRPr="00490BDA">
        <w:rPr>
          <w:sz w:val="24"/>
          <w:szCs w:val="24"/>
        </w:rPr>
        <w:t>THRT should be initiated based on the patient's clinical condition, potential risks and benefits, and the underlying illness, with the decision to initiate it being individualized</w:t>
      </w:r>
      <w:r w:rsidRPr="009A4F0F">
        <w:rPr>
          <w:sz w:val="24"/>
          <w:szCs w:val="24"/>
        </w:rPr>
        <w:t xml:space="preserve"> </w:t>
      </w:r>
      <w:r w:rsidRPr="009A4F0F">
        <w:rPr>
          <w:sz w:val="24"/>
          <w:szCs w:val="24"/>
          <w:lang w:bidi="ar-SA"/>
        </w:rPr>
        <w:fldChar w:fldCharType="begin"/>
      </w:r>
      <w:r w:rsidR="00F61091">
        <w:rPr>
          <w:sz w:val="24"/>
          <w:szCs w:val="24"/>
          <w:lang w:bidi="ar-SA"/>
        </w:rPr>
        <w:instrText xml:space="preserve"> ADDIN EN.CITE &lt;EndNote&gt;&lt;Cite&gt;&lt;Author&gt;Smallridge&lt;/Author&gt;&lt;Year&gt;1992&lt;/Year&gt;&lt;RecNum&gt;10&lt;/RecNum&gt;&lt;DisplayText&gt;(10)&lt;/DisplayText&gt;&lt;record&gt;&lt;rec-number&gt;10&lt;/rec-number&gt;&lt;foreign-keys&gt;&lt;key app="EN" db-id="92vzrtvs0azta9ezxthps25i5reta9d9ex05" timestamp="1751172275"&gt;10&lt;/key&gt;&lt;/foreign-keys&gt;&lt;ref-type name="Journal Article"&gt;17&lt;/ref-type&gt;&lt;contributors&gt;&lt;authors&gt;&lt;author&gt;Smallridge, R. C.&lt;/author&gt;&lt;/authors&gt;&lt;/contributors&gt;&lt;auth-address&gt;Department of Clinical Physiology, Walter Reed Army Institute of Research, Washington, DC 20307-5100.&lt;/auth-address&gt;&lt;titles&gt;&lt;title&gt;Metabolic and anatomic thyroid emergencies: a review&lt;/title&gt;&lt;secondary-title&gt;Crit Care Med&lt;/secondary-title&gt;&lt;/titles&gt;&lt;periodical&gt;&lt;full-title&gt;Crit Care Med&lt;/full-title&gt;&lt;/periodical&gt;&lt;pages&gt;276-91&lt;/pages&gt;&lt;volume&gt;20&lt;/volume&gt;&lt;number&gt;2&lt;/number&gt;&lt;edition&gt;1992/02/01&lt;/edition&gt;&lt;keywords&gt;&lt;keyword&gt;Airway Obstruction/etiology&lt;/keyword&gt;&lt;keyword&gt;Emergencies&lt;/keyword&gt;&lt;keyword&gt;Goiter/complications&lt;/keyword&gt;&lt;keyword&gt;Humans&lt;/keyword&gt;&lt;keyword&gt;Hypothyroidism/diagnosis/therapy&lt;/keyword&gt;&lt;keyword&gt;Myxedema/diagnosis/therapy&lt;/keyword&gt;&lt;keyword&gt;Superior Vena Cava Syndrome/etiology&lt;/keyword&gt;&lt;keyword&gt;*Thyroid Diseases/diagnosis/physiopathology/therapy&lt;/keyword&gt;&lt;keyword&gt;Thyroid Gland/physiology&lt;/keyword&gt;&lt;keyword&gt;Thyrotoxicosis/diagnosis/therapy&lt;/keyword&gt;&lt;/keywords&gt;&lt;dates&gt;&lt;year&gt;1992&lt;/year&gt;&lt;pub-dates&gt;&lt;date&gt;Feb&lt;/date&gt;&lt;/pub-dates&gt;&lt;/dates&gt;&lt;isbn&gt;0090-3493 (Print)&amp;#xD;0090-3493&lt;/isbn&gt;&lt;accession-num&gt;1737461&lt;/accession-num&gt;&lt;urls&gt;&lt;/urls&gt;&lt;electronic-resource-num&gt;10.1097/00003246-199202000-00016&lt;/electronic-resource-num&gt;&lt;remote-database-provider&gt;NLM&lt;/remote-database-provider&gt;&lt;language&gt;eng&lt;/language&gt;&lt;/record&gt;&lt;/Cite&gt;&lt;/EndNote&gt;</w:instrText>
      </w:r>
      <w:r w:rsidRPr="009A4F0F">
        <w:rPr>
          <w:sz w:val="24"/>
          <w:szCs w:val="24"/>
          <w:lang w:bidi="ar-SA"/>
        </w:rPr>
        <w:fldChar w:fldCharType="separate"/>
      </w:r>
      <w:r w:rsidR="00F61091">
        <w:rPr>
          <w:noProof/>
          <w:sz w:val="24"/>
          <w:szCs w:val="24"/>
          <w:lang w:bidi="ar-SA"/>
        </w:rPr>
        <w:t>(10)</w:t>
      </w:r>
      <w:r w:rsidRPr="009A4F0F">
        <w:rPr>
          <w:sz w:val="24"/>
          <w:szCs w:val="24"/>
          <w:lang w:bidi="ar-SA"/>
        </w:rPr>
        <w:fldChar w:fldCharType="end"/>
      </w:r>
      <w:r w:rsidRPr="009A4F0F">
        <w:rPr>
          <w:sz w:val="24"/>
          <w:szCs w:val="24"/>
        </w:rPr>
        <w:t>.</w:t>
      </w:r>
    </w:p>
    <w:p w14:paraId="4A07B21A" w14:textId="6210E509" w:rsidR="00070A93" w:rsidRPr="00AC7E6F" w:rsidRDefault="00A84EFC" w:rsidP="00070A93">
      <w:pPr>
        <w:pStyle w:val="P"/>
      </w:pPr>
      <w:r w:rsidRPr="00070A93">
        <w:t>The purpose of this study was</w:t>
      </w:r>
      <w:r w:rsidR="009A4F0F">
        <w:t xml:space="preserve"> </w:t>
      </w:r>
      <w:r w:rsidR="00AC7E6F">
        <w:t xml:space="preserve">to </w:t>
      </w:r>
      <w:r w:rsidR="00AC7E6F" w:rsidRPr="00AC7E6F">
        <w:t xml:space="preserve">study </w:t>
      </w:r>
      <w:r w:rsidR="00AC7E6F">
        <w:t xml:space="preserve">the </w:t>
      </w:r>
      <w:r w:rsidR="00070A93" w:rsidRPr="00070A93">
        <w:t>incidence</w:t>
      </w:r>
      <w:r w:rsidR="009A4F0F">
        <w:t xml:space="preserve"> </w:t>
      </w:r>
      <w:r w:rsidR="00070A93" w:rsidRPr="00070A93">
        <w:t xml:space="preserve">of </w:t>
      </w:r>
      <w:r w:rsidR="002E69FD" w:rsidRPr="002E69FD">
        <w:t>ESS</w:t>
      </w:r>
      <w:r w:rsidR="009A4F0F">
        <w:t xml:space="preserve"> i</w:t>
      </w:r>
      <w:r w:rsidR="00070A93" w:rsidRPr="00070A93">
        <w:t xml:space="preserve">n critical cases </w:t>
      </w:r>
      <w:r w:rsidR="00070A93" w:rsidRPr="00AC7E6F">
        <w:t>admitted to ICU and its relation to prognosis and mortality.</w:t>
      </w:r>
    </w:p>
    <w:p w14:paraId="63BDC76F" w14:textId="3D8FA05C" w:rsidR="007C4AF4" w:rsidRPr="00AC7E6F" w:rsidRDefault="007C4AF4" w:rsidP="00070A93">
      <w:pPr>
        <w:pStyle w:val="P"/>
        <w:rPr>
          <w:b/>
          <w:bCs/>
          <w:u w:val="single"/>
        </w:rPr>
      </w:pPr>
      <w:r w:rsidRPr="00AC7E6F">
        <w:rPr>
          <w:b/>
          <w:bCs/>
          <w:u w:val="single"/>
        </w:rPr>
        <w:t>Patients and methods</w:t>
      </w:r>
    </w:p>
    <w:p w14:paraId="4FB23D96" w14:textId="3B867C52" w:rsidR="000C5FCB" w:rsidRPr="00466622" w:rsidRDefault="000C5FCB" w:rsidP="00466622">
      <w:pPr>
        <w:pStyle w:val="P"/>
        <w:rPr>
          <w:rFonts w:ascii="Times New Roman" w:eastAsia="Times New Roman" w:hAnsi="Times New Roman" w:cs="Times New Roman"/>
        </w:rPr>
      </w:pPr>
      <w:bookmarkStart w:id="2" w:name="_Hlk202026860"/>
      <w:r w:rsidRPr="00AC7E6F">
        <w:t xml:space="preserve">This </w:t>
      </w:r>
      <w:r w:rsidR="00E63EB4" w:rsidRPr="00AC7E6F">
        <w:t>observational cross</w:t>
      </w:r>
      <w:r w:rsidR="00987A32" w:rsidRPr="00AC7E6F">
        <w:t>-</w:t>
      </w:r>
      <w:r w:rsidR="00E63EB4" w:rsidRPr="00AC7E6F">
        <w:t xml:space="preserve">sectional study </w:t>
      </w:r>
      <w:r w:rsidRPr="00AC7E6F">
        <w:t xml:space="preserve">included </w:t>
      </w:r>
      <w:r w:rsidR="00490BDA">
        <w:t xml:space="preserve">one </w:t>
      </w:r>
      <w:proofErr w:type="spellStart"/>
      <w:r w:rsidR="00490BDA">
        <w:t>hunderd</w:t>
      </w:r>
      <w:proofErr w:type="spellEnd"/>
      <w:r w:rsidR="00E63EB4" w:rsidRPr="00AC7E6F">
        <w:t xml:space="preserve"> patients admitted with different causes</w:t>
      </w:r>
      <w:r w:rsidR="00466622" w:rsidRPr="00AC7E6F">
        <w:t xml:space="preserve"> of both sex and</w:t>
      </w:r>
      <w:r w:rsidR="00466622" w:rsidRPr="00466622">
        <w:t xml:space="preserve"> between 16 and 80 years</w:t>
      </w:r>
      <w:bookmarkEnd w:id="2"/>
      <w:r w:rsidR="00466622" w:rsidRPr="00466622">
        <w:t>.</w:t>
      </w:r>
      <w:r w:rsidR="00CB655B">
        <w:t xml:space="preserve"> </w:t>
      </w:r>
      <w:r w:rsidR="007502E6" w:rsidRPr="00466622">
        <w:t xml:space="preserve">The study was </w:t>
      </w:r>
      <w:r w:rsidR="00E63EB4" w:rsidRPr="00466622">
        <w:t>conducted on patients recruited in the critical care unit at Benha University Hospital, during the period from 6/2024 to 12/2024.</w:t>
      </w:r>
    </w:p>
    <w:p w14:paraId="6D1983C0" w14:textId="77777777" w:rsidR="00A356A2" w:rsidRDefault="0017396F" w:rsidP="00A356A2">
      <w:pPr>
        <w:pStyle w:val="P"/>
      </w:pPr>
      <w:r w:rsidRPr="0017396F">
        <w:t xml:space="preserve">The patients provided written consent that was informed. The purpose of the study was explained to each patient, and they were assigned a secret code number. </w:t>
      </w:r>
      <w:r w:rsidR="00A356A2" w:rsidRPr="00A356A2">
        <w:t>At Benha University's Faculty of Medicine, the research was conducted with the consent of the Research Ethics Committee.</w:t>
      </w:r>
    </w:p>
    <w:p w14:paraId="472E27C9" w14:textId="5AA45338" w:rsidR="00CB655B" w:rsidRPr="004F7B6B" w:rsidRDefault="000C5FCB" w:rsidP="00A356A2">
      <w:pPr>
        <w:pStyle w:val="P"/>
        <w:rPr>
          <w:color w:val="000000"/>
        </w:rPr>
      </w:pPr>
      <w:r w:rsidRPr="00466622">
        <w:rPr>
          <w:b/>
          <w:bCs/>
          <w:color w:val="000000"/>
        </w:rPr>
        <w:t xml:space="preserve">Exclusion criteria </w:t>
      </w:r>
      <w:r w:rsidR="005C2374" w:rsidRPr="005C2374">
        <w:rPr>
          <w:color w:val="000000"/>
        </w:rPr>
        <w:t xml:space="preserve">patients who are pregnant or lactating, have a history of thyroid disease, and are currently using anti-thyroid drugs, T4, or iodine-containing preparations for an extended period, as well as those who have been hospitalized in the ICU for less than 24 hours, being admitted for organ donation or organ function maintenance, or being under </w:t>
      </w:r>
      <w:r w:rsidR="005C2374" w:rsidRPr="005C2374">
        <w:rPr>
          <w:color w:val="000000"/>
        </w:rPr>
        <w:lastRenderedPageBreak/>
        <w:t xml:space="preserve">the age of 16 years.  </w:t>
      </w:r>
      <w:r w:rsidR="00312B04" w:rsidRPr="00312B04">
        <w:rPr>
          <w:color w:val="000000"/>
        </w:rPr>
        <w:t xml:space="preserve">solutions that are electronic    Expectations: The levels of TSH were assessed.    It is crucial to consider overt thyroid dysfunction when the TSH level is less than 0.05 </w:t>
      </w:r>
      <w:proofErr w:type="spellStart"/>
      <w:r w:rsidR="00312B04" w:rsidRPr="00312B04">
        <w:rPr>
          <w:color w:val="000000"/>
        </w:rPr>
        <w:t>μU</w:t>
      </w:r>
      <w:proofErr w:type="spellEnd"/>
      <w:r w:rsidR="00312B04" w:rsidRPr="00312B04">
        <w:rPr>
          <w:color w:val="000000"/>
        </w:rPr>
        <w:t xml:space="preserve">/mL or greater than 10 </w:t>
      </w:r>
      <w:proofErr w:type="spellStart"/>
      <w:r w:rsidR="00312B04" w:rsidRPr="00312B04">
        <w:rPr>
          <w:color w:val="000000"/>
        </w:rPr>
        <w:t>μU</w:t>
      </w:r>
      <w:proofErr w:type="spellEnd"/>
      <w:r w:rsidR="00312B04" w:rsidRPr="00312B04">
        <w:rPr>
          <w:color w:val="000000"/>
        </w:rPr>
        <w:t>/mL, as ESS is less likely to be observed in aberrant lab results.    In patients with known thyroid disease and low serum free T3 or T4 levels, ESS should be considered, even if serum TSH levels are not elevated.</w:t>
      </w:r>
      <w:r w:rsidR="005C2374" w:rsidRPr="005C2374">
        <w:rPr>
          <w:color w:val="000000"/>
        </w:rPr>
        <w:t xml:space="preserve">  Free T3 and free T4 levels are then determined.</w:t>
      </w:r>
      <w:r w:rsidR="004F7B6B" w:rsidRPr="004F7B6B">
        <w:rPr>
          <w:color w:val="000000"/>
        </w:rPr>
        <w:t xml:space="preserve"> Wang et al</w:t>
      </w:r>
      <w:r w:rsidR="004F7B6B">
        <w:rPr>
          <w:color w:val="000000"/>
        </w:rPr>
        <w:t xml:space="preserve"> </w:t>
      </w:r>
      <w:r w:rsidR="00EC7A03" w:rsidRPr="00017E03">
        <w:rPr>
          <w:color w:val="000000"/>
        </w:rPr>
        <w:fldChar w:fldCharType="begin"/>
      </w:r>
      <w:r w:rsidR="00F61091">
        <w:rPr>
          <w:color w:val="000000"/>
        </w:rPr>
        <w:instrText xml:space="preserve"> ADDIN EN.CITE &lt;EndNote&gt;&lt;Cite&gt;&lt;Author&gt;Wang&lt;/Author&gt;&lt;Year&gt;2018&lt;/Year&gt;&lt;RecNum&gt;9&lt;/RecNum&gt;&lt;DisplayText&gt;(9)&lt;/DisplayText&gt;&lt;record&gt;&lt;rec-number&gt;9&lt;/rec-number&gt;&lt;foreign-keys&gt;&lt;key app="EN" db-id="92vzrtvs0azta9ezxthps25i5reta9d9ex05" timestamp="1751172275"&gt;9&lt;/key&gt;&lt;/foreign-keys&gt;&lt;ref-type name="Journal Article"&gt;17&lt;/ref-type&gt;&lt;contributors&gt;&lt;authors&gt;&lt;author&gt;Wang, Y. F.&lt;/author&gt;&lt;author&gt;Heng, J. F.&lt;/author&gt;&lt;author&gt;Yan, J.&lt;/author&gt;&lt;author&gt;Dong, L.&lt;/author&gt;&lt;/authors&gt;&lt;/contributors&gt;&lt;auth-address&gt;Department of ICU, The People&amp;apos;s Hospital of Wuxi, Wuxi, China.&lt;/auth-address&gt;&lt;titles&gt;&lt;title&gt;Relationship between disease severity and thyroid function in Chinese patients with euthyroid sick syndrome&lt;/title&gt;&lt;secondary-title&gt;Medicine (Baltimore)&lt;/secondary-title&gt;&lt;/titles&gt;&lt;periodical&gt;&lt;full-title&gt;Medicine (Baltimore)&lt;/full-title&gt;&lt;/periodical&gt;&lt;pages&gt;e11756&lt;/pages&gt;&lt;volume&gt;97&lt;/volume&gt;&lt;number&gt;31&lt;/number&gt;&lt;keywords&gt;&lt;keyword&gt;Apache&lt;/keyword&gt;&lt;keyword&gt;Adolescent&lt;/keyword&gt;&lt;keyword&gt;Adult&lt;/keyword&gt;&lt;keyword&gt;Aged&lt;/keyword&gt;&lt;keyword&gt;Aged, 80 and over&lt;/keyword&gt;&lt;keyword&gt;China&lt;/keyword&gt;&lt;keyword&gt;*Critical Illness&lt;/keyword&gt;&lt;keyword&gt;Euthyroid Sick Syndromes/blood/*physiopathology&lt;/keyword&gt;&lt;keyword&gt;Female&lt;/keyword&gt;&lt;keyword&gt;Humans&lt;/keyword&gt;&lt;keyword&gt;Intensive Care Units&lt;/keyword&gt;&lt;keyword&gt;Male&lt;/keyword&gt;&lt;keyword&gt;Middle Aged&lt;/keyword&gt;&lt;keyword&gt;Risk Factors&lt;/keyword&gt;&lt;keyword&gt;Thyroid Function Tests&lt;/keyword&gt;&lt;keyword&gt;Triiodothyronine/blood&lt;/keyword&gt;&lt;keyword&gt;Young Adult&lt;/keyword&gt;&lt;/keywords&gt;&lt;dates&gt;&lt;year&gt;2018&lt;/year&gt;&lt;pub-dates&gt;&lt;date&gt;Aug&lt;/date&gt;&lt;/pub-dates&gt;&lt;/dates&gt;&lt;isbn&gt;0025-7974 (Print)&amp;#xD;0025-7974&lt;/isbn&gt;&lt;accession-num&gt;30075595&lt;/accession-num&gt;&lt;urls&gt;&lt;/urls&gt;&lt;custom1&gt;The authors have no conflicts of interest to disclose.&lt;/custom1&gt;&lt;custom2&gt;PMC6081175&lt;/custom2&gt;&lt;electronic-resource-num&gt;10.1097/md.0000000000011756&lt;/electronic-resource-num&gt;&lt;remote-database-provider&gt;NLM&lt;/remote-database-provider&gt;&lt;language&gt;eng&lt;/language&gt;&lt;/record&gt;&lt;/Cite&gt;&lt;/EndNote&gt;</w:instrText>
      </w:r>
      <w:r w:rsidR="00EC7A03" w:rsidRPr="00017E03">
        <w:rPr>
          <w:color w:val="000000"/>
        </w:rPr>
        <w:fldChar w:fldCharType="separate"/>
      </w:r>
      <w:r w:rsidR="00F61091">
        <w:rPr>
          <w:noProof/>
          <w:color w:val="000000"/>
        </w:rPr>
        <w:t>(9)</w:t>
      </w:r>
      <w:r w:rsidR="00EC7A03" w:rsidRPr="00017E03">
        <w:rPr>
          <w:color w:val="000000"/>
        </w:rPr>
        <w:fldChar w:fldCharType="end"/>
      </w:r>
      <w:r w:rsidR="00EC7A03" w:rsidRPr="00017E03">
        <w:rPr>
          <w:color w:val="000000"/>
        </w:rPr>
        <w:t>.</w:t>
      </w:r>
    </w:p>
    <w:p w14:paraId="203D3B62" w14:textId="33225546" w:rsidR="00A414C5" w:rsidRPr="00466622" w:rsidRDefault="000C5FCB" w:rsidP="00CB655B">
      <w:pPr>
        <w:pStyle w:val="P"/>
        <w:rPr>
          <w:color w:val="000000"/>
        </w:rPr>
      </w:pPr>
      <w:r w:rsidRPr="002068EA">
        <w:rPr>
          <w:b/>
          <w:bCs/>
        </w:rPr>
        <w:t xml:space="preserve">All studied cases were subjected to the following: </w:t>
      </w:r>
      <w:r w:rsidR="00A414C5" w:rsidRPr="002068EA">
        <w:rPr>
          <w:b/>
          <w:bCs/>
          <w:lang w:bidi="en-US"/>
        </w:rPr>
        <w:t>Complete history taking</w:t>
      </w:r>
      <w:r w:rsidRPr="002068EA">
        <w:rPr>
          <w:b/>
          <w:bCs/>
          <w:lang w:bidi="en-US"/>
        </w:rPr>
        <w:t xml:space="preserve">, </w:t>
      </w:r>
      <w:r w:rsidRPr="002068EA">
        <w:rPr>
          <w:lang w:bidi="en-US"/>
        </w:rPr>
        <w:t>including</w:t>
      </w:r>
      <w:r w:rsidR="002068EA">
        <w:rPr>
          <w:b/>
          <w:bCs/>
          <w:lang w:bidi="en-US"/>
        </w:rPr>
        <w:t xml:space="preserve"> </w:t>
      </w:r>
      <w:r w:rsidR="002068EA" w:rsidRPr="002068EA">
        <w:rPr>
          <w:lang w:bidi="en-US"/>
        </w:rPr>
        <w:t>personal</w:t>
      </w:r>
      <w:r w:rsidR="002068EA">
        <w:rPr>
          <w:b/>
          <w:bCs/>
          <w:lang w:bidi="en-US"/>
        </w:rPr>
        <w:t xml:space="preserve"> </w:t>
      </w:r>
      <w:r w:rsidRPr="002068EA">
        <w:t>history</w:t>
      </w:r>
      <w:r w:rsidR="00466622">
        <w:t xml:space="preserve"> including (</w:t>
      </w:r>
      <w:r w:rsidRPr="002068EA">
        <w:t xml:space="preserve">age, </w:t>
      </w:r>
      <w:r w:rsidR="00A414C5" w:rsidRPr="002068EA">
        <w:t>sex</w:t>
      </w:r>
      <w:r w:rsidR="00A414C5" w:rsidRPr="00A414C5">
        <w:t>, occupation and residence</w:t>
      </w:r>
      <w:r w:rsidR="00466622">
        <w:t>)</w:t>
      </w:r>
      <w:r w:rsidR="00A414C5">
        <w:t>, h</w:t>
      </w:r>
      <w:r w:rsidR="00A414C5" w:rsidRPr="00A414C5">
        <w:t>istory of the current illness (onset, course, duration, precipitating factors</w:t>
      </w:r>
      <w:r w:rsidR="00A414C5">
        <w:t xml:space="preserve"> </w:t>
      </w:r>
      <w:r w:rsidR="00A414C5" w:rsidRPr="00A414C5">
        <w:t>and early treatment</w:t>
      </w:r>
      <w:r w:rsidR="002068EA">
        <w:t>)</w:t>
      </w:r>
      <w:r w:rsidR="00A414C5">
        <w:t>,</w:t>
      </w:r>
      <w:r w:rsidR="002068EA">
        <w:t xml:space="preserve"> </w:t>
      </w:r>
      <w:proofErr w:type="gramStart"/>
      <w:r w:rsidR="00A414C5">
        <w:t>past</w:t>
      </w:r>
      <w:r w:rsidR="002068EA">
        <w:t xml:space="preserve"> </w:t>
      </w:r>
      <w:r w:rsidR="00A414C5">
        <w:t>history</w:t>
      </w:r>
      <w:proofErr w:type="gramEnd"/>
      <w:r w:rsidR="00A414C5">
        <w:t xml:space="preserve"> of preexisting thyroid illness, indications of ICU admission and duration of ICU admission.</w:t>
      </w:r>
    </w:p>
    <w:p w14:paraId="6C6D7A02" w14:textId="77777777" w:rsidR="00EC7A03" w:rsidRDefault="002068EA" w:rsidP="00EC7A03">
      <w:pPr>
        <w:pStyle w:val="P"/>
        <w:spacing w:before="0"/>
      </w:pPr>
      <w:r w:rsidRPr="00964FF4">
        <w:t>Clinical examination</w:t>
      </w:r>
      <w:r w:rsidR="00466622">
        <w:t xml:space="preserve"> including t</w:t>
      </w:r>
      <w:r w:rsidRPr="00964FF4">
        <w:t>hyroid examination</w:t>
      </w:r>
      <w:r w:rsidR="00466622">
        <w:t>.</w:t>
      </w:r>
    </w:p>
    <w:p w14:paraId="5637C0C6" w14:textId="235BC757" w:rsidR="002068EA" w:rsidRDefault="002068EA" w:rsidP="00EC7A03">
      <w:pPr>
        <w:pStyle w:val="P"/>
        <w:spacing w:before="0"/>
      </w:pPr>
      <w:r w:rsidRPr="00964FF4">
        <w:t xml:space="preserve">Assessment of critical illness scores: </w:t>
      </w:r>
      <w:r w:rsidR="005C2374" w:rsidRPr="005C2374">
        <w:t>The acute physiology and chronic health evaluation (APACHE II) score was a widely used assessment system in critical care medicine that was used to assess the severity of illness and predict mortality in critically ill patients.</w:t>
      </w:r>
      <w:r w:rsidRPr="00964FF4">
        <w:t xml:space="preserve"> It was provided a quantitative measure of physiological derangement and incorporates both acute physiological parameters and chronic health conditions.</w:t>
      </w:r>
      <w:r w:rsidR="002E69FD">
        <w:t xml:space="preserve"> </w:t>
      </w:r>
      <w:r w:rsidRPr="00964FF4">
        <w:t>The score include</w:t>
      </w:r>
      <w:r w:rsidR="00964FF4">
        <w:t>d</w:t>
      </w:r>
      <w:r w:rsidRPr="00964FF4">
        <w:t xml:space="preserve"> 12 physiological measurements, age, and chronic health conditions</w:t>
      </w:r>
      <w:r w:rsidR="00964FF4">
        <w:t>. A</w:t>
      </w:r>
      <w:r w:rsidRPr="00964FF4">
        <w:t xml:space="preserve">cute </w:t>
      </w:r>
      <w:r w:rsidR="00964FF4" w:rsidRPr="00964FF4">
        <w:t>p</w:t>
      </w:r>
      <w:r w:rsidRPr="00964FF4">
        <w:t xml:space="preserve">hysiology </w:t>
      </w:r>
      <w:r w:rsidR="00964FF4" w:rsidRPr="00964FF4">
        <w:t>s</w:t>
      </w:r>
      <w:r w:rsidRPr="00964FF4">
        <w:t xml:space="preserve">core (APS) </w:t>
      </w:r>
      <w:r w:rsidR="00964FF4" w:rsidRPr="00964FF4">
        <w:t>b</w:t>
      </w:r>
      <w:r w:rsidRPr="00964FF4">
        <w:t>ased on 12 variables</w:t>
      </w:r>
      <w:r w:rsidR="003F5A97">
        <w:t>, a</w:t>
      </w:r>
      <w:r w:rsidR="00964FF4" w:rsidRPr="00964FF4">
        <w:t xml:space="preserve">ge </w:t>
      </w:r>
      <w:r w:rsidR="00964FF4">
        <w:t>p</w:t>
      </w:r>
      <w:r w:rsidR="00964FF4" w:rsidRPr="00964FF4">
        <w:t>oints</w:t>
      </w:r>
      <w:r w:rsidR="00964FF4">
        <w:t xml:space="preserve"> </w:t>
      </w:r>
      <w:r w:rsidR="003F5A97">
        <w:t>and c</w:t>
      </w:r>
      <w:r w:rsidR="00964FF4" w:rsidRPr="00964FF4">
        <w:t xml:space="preserve">hronic </w:t>
      </w:r>
      <w:r w:rsidR="003F5A97">
        <w:t>h</w:t>
      </w:r>
      <w:r w:rsidR="00964FF4" w:rsidRPr="00964FF4">
        <w:t xml:space="preserve">ealth </w:t>
      </w:r>
      <w:r w:rsidR="003F5A97">
        <w:t>p</w:t>
      </w:r>
      <w:r w:rsidR="00964FF4" w:rsidRPr="00964FF4">
        <w:t>oints</w:t>
      </w:r>
      <w:r w:rsidR="003F5A97">
        <w:t xml:space="preserve"> if </w:t>
      </w:r>
      <w:r w:rsidR="003F5A97" w:rsidRPr="003F5A97">
        <w:t xml:space="preserve">patient </w:t>
      </w:r>
      <w:r w:rsidR="00466622">
        <w:t>had</w:t>
      </w:r>
      <w:r w:rsidR="003F5A97" w:rsidRPr="003F5A97">
        <w:t xml:space="preserve"> severe chronic organ insufficiency or is immunocompromised</w:t>
      </w:r>
      <w:r w:rsidR="003F5A97">
        <w:t xml:space="preserve"> </w:t>
      </w:r>
      <w:r w:rsidR="003F5A97" w:rsidRPr="003F5A97">
        <w:t>5 points if non-operative</w:t>
      </w:r>
      <w:r w:rsidR="003F5A97">
        <w:t xml:space="preserve"> and </w:t>
      </w:r>
      <w:r w:rsidR="003F5A97" w:rsidRPr="003F5A97">
        <w:t>2 points if post-operative</w:t>
      </w:r>
      <w:r w:rsidR="00EC7A03">
        <w:t xml:space="preserve">. </w:t>
      </w:r>
      <w:r w:rsidR="005C2374" w:rsidRPr="005C2374">
        <w:t>The APACHE II score, which spans from 0 to 71, is determined by combining the scores of the APS, age, and chronic health components.  Scores that are higher suggest that the illness is more severe</w:t>
      </w:r>
      <w:r w:rsidR="005C2374">
        <w:t xml:space="preserve"> </w:t>
      </w:r>
      <w:r w:rsidR="00EC7A03" w:rsidRPr="00710BBB">
        <w:fldChar w:fldCharType="begin"/>
      </w:r>
      <w:r w:rsidR="00F61091">
        <w:instrText xml:space="preserve"> ADDIN EN.CITE &lt;EndNote&gt;&lt;Cite&gt;&lt;Author&gt;Farajzadeh&lt;/Author&gt;&lt;Year&gt;2021&lt;/Year&gt;&lt;RecNum&gt;11&lt;/RecNum&gt;&lt;DisplayText&gt;(11)&lt;/DisplayText&gt;&lt;record&gt;&lt;rec-number&gt;11&lt;/rec-number&gt;&lt;foreign-keys&gt;&lt;key app="EN" db-id="92vzrtvs0azta9ezxthps25i5reta9d9ex05" timestamp="1751172275"&gt;11&lt;/key&gt;&lt;/foreign-keys&gt;&lt;ref-type name="Journal Article"&gt;17&lt;/ref-type&gt;&lt;contributors&gt;&lt;authors&gt;&lt;author&gt;Farajzadeh, Maryam&lt;/author&gt;&lt;author&gt;Nasrollahi, Elham&lt;/author&gt;&lt;author&gt;Bahramvand, Yaser&lt;/author&gt;&lt;author&gt;Mohammadkarimi, Vahid&lt;/author&gt;&lt;author&gt;Dalfardi, Behnam&lt;/author&gt;&lt;author&gt;Anushiravani, Amir&lt;/author&gt;&lt;/authors&gt;&lt;/contributors&gt;&lt;titles&gt;&lt;title&gt;The use of APACHE II scoring system for predicting clinical outcome of patients admitted to the intensive care unit: a report from a resource-limited center&lt;/title&gt;&lt;/titles&gt;&lt;dates&gt;&lt;year&gt;2021&lt;/year&gt;&lt;/dates&gt;&lt;urls&gt;&lt;/urls&gt;&lt;/record&gt;&lt;/Cite&gt;&lt;/EndNote&gt;</w:instrText>
      </w:r>
      <w:r w:rsidR="00EC7A03" w:rsidRPr="00710BBB">
        <w:fldChar w:fldCharType="separate"/>
      </w:r>
      <w:r w:rsidR="00F61091">
        <w:rPr>
          <w:noProof/>
        </w:rPr>
        <w:t>(11)</w:t>
      </w:r>
      <w:r w:rsidR="00EC7A03" w:rsidRPr="00710BBB">
        <w:fldChar w:fldCharType="end"/>
      </w:r>
      <w:r w:rsidR="00EC7A03" w:rsidRPr="00710BBB">
        <w:t>.</w:t>
      </w:r>
    </w:p>
    <w:p w14:paraId="18772563" w14:textId="7F3D5AD1" w:rsidR="0017396F" w:rsidRPr="0017396F" w:rsidRDefault="00031C79" w:rsidP="00490BDA">
      <w:pPr>
        <w:pStyle w:val="P"/>
      </w:pPr>
      <w:r w:rsidRPr="00031C79">
        <w:t>We looked at the SOFA score for six different systems: the respiratory system, the cardiovascular system, the liver, the kidneys, and the nervous system.   Every bodily system was given a score between zero and four; worse dysfunction was denoted by higher scores.</w:t>
      </w:r>
      <w:r>
        <w:rPr>
          <w:rFonts w:hint="cs"/>
          <w:rtl/>
        </w:rPr>
        <w:t xml:space="preserve"> </w:t>
      </w:r>
      <w:r w:rsidRPr="00490BDA">
        <w:t>To</w:t>
      </w:r>
      <w:r w:rsidR="00490BDA" w:rsidRPr="00490BDA">
        <w:t xml:space="preserve"> ascertain the aggregate SOFA score, which can vary from 0 to 24, the constituent scores were aggregated.  </w:t>
      </w:r>
      <w:r w:rsidRPr="00031C79">
        <w:t>The SOFA score was determined by combining the criteria of the cardiovascular, neurological, hepatic, coagulation, and respiratory systems with those of the kidneys and liver.</w:t>
      </w:r>
      <w:r w:rsidR="00490BDA" w:rsidRPr="00490BDA">
        <w:t xml:space="preserve"> </w:t>
      </w:r>
      <w:r w:rsidRPr="00490BDA">
        <w:t>To</w:t>
      </w:r>
      <w:r w:rsidR="00490BDA" w:rsidRPr="00490BDA">
        <w:t xml:space="preserve"> evaluate the overall severity of organ dysfunction, the daily sum of the SOFA scores for each organ system is employed.</w:t>
      </w:r>
      <w:r w:rsidR="00312B04">
        <w:rPr>
          <w:rFonts w:hint="cs"/>
          <w:rtl/>
        </w:rPr>
        <w:t xml:space="preserve"> </w:t>
      </w:r>
      <w:r w:rsidR="0017396F" w:rsidRPr="0017396F">
        <w:t xml:space="preserve">Organ dysfunction that worsens over time is indicated by an increase in the SOFA score, whereas a decrease suggests </w:t>
      </w:r>
      <w:r w:rsidR="00312B04" w:rsidRPr="0017396F">
        <w:t>improvement.</w:t>
      </w:r>
      <w:r w:rsidR="00312B04" w:rsidRPr="00C06406">
        <w:t xml:space="preserve"> Glasgow</w:t>
      </w:r>
      <w:r w:rsidR="00C06406" w:rsidRPr="00C06406">
        <w:t xml:space="preserve"> coma scale (GCS) Jain and Iverson</w:t>
      </w:r>
      <w:r w:rsidR="00C06406" w:rsidRPr="00710BBB">
        <w:t xml:space="preserve">, </w:t>
      </w:r>
      <w:r w:rsidR="00C06406" w:rsidRPr="00710BBB">
        <w:fldChar w:fldCharType="begin"/>
      </w:r>
      <w:r w:rsidR="00F61091">
        <w:instrText xml:space="preserve"> ADDIN EN.CITE &lt;EndNote&gt;&lt;Cite&gt;&lt;Author&gt;Jain&lt;/Author&gt;&lt;Year&gt;2025&lt;/Year&gt;&lt;RecNum&gt;12&lt;/RecNum&gt;&lt;DisplayText&gt;(12)&lt;/DisplayText&gt;&lt;record&gt;&lt;rec-number&gt;12&lt;/rec-number&gt;&lt;foreign-keys&gt;&lt;key app="EN" db-id="92vzrtvs0azta9ezxthps25i5reta9d9ex05" timestamp="1751172275"&gt;12&lt;/key&gt;&lt;/foreign-keys&gt;&lt;ref-type name="Book Section"&gt;5&lt;/ref-type&gt;&lt;contributors&gt;&lt;authors&gt;&lt;author&gt;Jain, S.&lt;/author&gt;&lt;author&gt;Iverson, L. M.&lt;/author&gt;&lt;/authors&gt;&lt;/contributors&gt;&lt;auth-address&gt;Childrens Mercy Hospital&amp;#xD;Creighton University&lt;/auth-address&gt;&lt;titles&gt;&lt;title&gt;Glasgow Coma Scale&lt;/title&gt;&lt;secondary-title&gt;StatPearls&lt;/secondary-title&gt;&lt;/titles&gt;&lt;dates&gt;&lt;year&gt;2025&lt;/year&gt;&lt;/dates&gt;&lt;pub-location&gt;Treasure Island (FL)&lt;/pub-location&gt;&lt;publisher&gt;StatPearls Publishing&amp;#xD;Copyright © 2025, StatPearls Publishing LLC.&lt;/publisher&gt;&lt;accession-num&gt;30020670&lt;/accession-num&gt;&lt;urls&gt;&lt;/urls&gt;&lt;language&gt;eng&lt;/language&gt;&lt;/record&gt;&lt;/Cite&gt;&lt;/EndNote&gt;</w:instrText>
      </w:r>
      <w:r w:rsidR="00C06406" w:rsidRPr="00710BBB">
        <w:fldChar w:fldCharType="separate"/>
      </w:r>
      <w:r w:rsidR="00F61091">
        <w:rPr>
          <w:noProof/>
        </w:rPr>
        <w:t>(12)</w:t>
      </w:r>
      <w:r w:rsidR="00C06406" w:rsidRPr="00710BBB">
        <w:fldChar w:fldCharType="end"/>
      </w:r>
      <w:r w:rsidR="00C06406">
        <w:t xml:space="preserve"> </w:t>
      </w:r>
      <w:r w:rsidR="00490BDA" w:rsidRPr="00490BDA">
        <w:t>It was instituted in order to obtain an objective evaluation of the degree of impaired consciousness in all categories of acute medical and trauma patients.</w:t>
      </w:r>
      <w:r w:rsidR="00490BDA">
        <w:t xml:space="preserve"> </w:t>
      </w:r>
      <w:r w:rsidR="00312B04" w:rsidRPr="004F7B6B">
        <w:t>To</w:t>
      </w:r>
      <w:r w:rsidR="004F7B6B" w:rsidRPr="004F7B6B">
        <w:t xml:space="preserve"> evaluate patients' responsiveness, the scale evaluates three dimensions: verbal, motor, and eye-opening responses. </w:t>
      </w:r>
      <w:r w:rsidR="00A356A2" w:rsidRPr="00A356A2">
        <w:t xml:space="preserve">The test's blood samples were taken by the on-call intensive care unit nurse via peripheral or central veins. Arterial catheterization or percutaneous femoral or radial arteriole puncture was used to collect blood samples for the arterial blood gas analysis. To avoid mixing the fluids in the conduit, five to ten milliliters of blood were drawn out before pulling through the artery catheter. The hospital's nuclear medicine specialists used Beckman DXI800 radioimmune assays to examine the blood samples of the participating patients no later than 24 hours after they were admitted to the intensive care unit. Levels of FT3, FT4, and TSH were being </w:t>
      </w:r>
      <w:proofErr w:type="spellStart"/>
      <w:r w:rsidR="00A356A2" w:rsidRPr="00A356A2">
        <w:t>tracked.</w:t>
      </w:r>
      <w:r w:rsidR="0017396F" w:rsidRPr="0017396F">
        <w:t>The</w:t>
      </w:r>
      <w:proofErr w:type="spellEnd"/>
      <w:r w:rsidR="0017396F" w:rsidRPr="0017396F">
        <w:t xml:space="preserve"> ST AIA-PACK FT4 was exclusively intended for in vitro diagnostic use, specifically for the quantitative measurement of non-protein bound free t4 in human serum or heparinized plasma.</w:t>
      </w:r>
    </w:p>
    <w:p w14:paraId="5482DBF5" w14:textId="2DE2168A" w:rsidR="0040421D" w:rsidRPr="00DF16A5" w:rsidRDefault="002F36D1" w:rsidP="0017396F">
      <w:pPr>
        <w:pStyle w:val="P"/>
        <w:spacing w:before="0"/>
        <w:rPr>
          <w:highlight w:val="yellow"/>
        </w:rPr>
      </w:pPr>
      <w:r w:rsidRPr="00DF16A5">
        <w:rPr>
          <w:b/>
          <w:bCs/>
          <w:highlight w:val="yellow"/>
        </w:rPr>
        <w:lastRenderedPageBreak/>
        <w:t>Approval code</w:t>
      </w:r>
      <w:r w:rsidR="0040421D" w:rsidRPr="00DF16A5">
        <w:rPr>
          <w:b/>
          <w:bCs/>
          <w:highlight w:val="yellow"/>
        </w:rPr>
        <w:t>:</w:t>
      </w:r>
      <w:r w:rsidR="0040421D" w:rsidRPr="00DF16A5">
        <w:rPr>
          <w:highlight w:val="yellow"/>
        </w:rPr>
        <w:t xml:space="preserve"> </w:t>
      </w:r>
    </w:p>
    <w:p w14:paraId="43291EB9" w14:textId="77777777" w:rsidR="007F1B66" w:rsidRPr="00AC7E6F" w:rsidRDefault="007F1B66" w:rsidP="007F1B66">
      <w:pPr>
        <w:pStyle w:val="P"/>
        <w:rPr>
          <w:b/>
          <w:bCs/>
        </w:rPr>
      </w:pPr>
      <w:r w:rsidRPr="00AC7E6F">
        <w:rPr>
          <w:b/>
          <w:bCs/>
        </w:rPr>
        <w:t>Sample size</w:t>
      </w:r>
    </w:p>
    <w:p w14:paraId="2C85CD5E" w14:textId="77777777" w:rsidR="00E63EB4" w:rsidRPr="00AC7E6F" w:rsidRDefault="00E63EB4" w:rsidP="00E63EB4">
      <w:pPr>
        <w:pStyle w:val="P"/>
      </w:pPr>
      <w:r w:rsidRPr="00AC7E6F">
        <w:t xml:space="preserve">The required sample size was calculated using the IBM SPSS Sample Power version 3.0.1 (IBM Corp., Armonk, NY, USA). </w:t>
      </w:r>
    </w:p>
    <w:p w14:paraId="71C973FB" w14:textId="1EEE06C1" w:rsidR="007E2F24" w:rsidRPr="00AC7E6F" w:rsidRDefault="007E2F24" w:rsidP="00E63EB4">
      <w:pPr>
        <w:pStyle w:val="P"/>
      </w:pPr>
      <w:r w:rsidRPr="00AC7E6F">
        <w:rPr>
          <w:b/>
          <w:bCs/>
        </w:rPr>
        <w:t xml:space="preserve">Statistical analysis </w:t>
      </w:r>
    </w:p>
    <w:p w14:paraId="4DCC046B" w14:textId="77777777" w:rsidR="00031C79" w:rsidRDefault="00031C79" w:rsidP="00031C79">
      <w:pPr>
        <w:spacing w:after="0" w:line="240" w:lineRule="auto"/>
        <w:jc w:val="lowKashida"/>
        <w:rPr>
          <w:rFonts w:asciiTheme="majorBidi" w:hAnsiTheme="majorBidi" w:cstheme="majorBidi"/>
          <w:sz w:val="24"/>
          <w:szCs w:val="24"/>
          <w:rtl/>
        </w:rPr>
      </w:pPr>
      <w:r w:rsidRPr="00031C79">
        <w:rPr>
          <w:rFonts w:asciiTheme="majorBidi" w:hAnsiTheme="majorBidi" w:cstheme="majorBidi"/>
          <w:sz w:val="24"/>
          <w:szCs w:val="24"/>
        </w:rPr>
        <w:t>Our statistical study was carried out using SPSS v26, which is developed by IBM Inc. and located in Armonk, NY, USA. We used histograms and the Shapiro-Wilks test to make sure the data was distributed normally. A one-way analysis of variance (ANOVA) was used for the ESS-based analysis, and an unpaired student t-test for the ESS-type-based study. Standard deviation (SD) and mean (Q) were used to display numerical values related to quantitative standards.</w:t>
      </w:r>
    </w:p>
    <w:p w14:paraId="2A2C3FE8" w14:textId="12C5EAC3" w:rsidR="004F7B6B" w:rsidRPr="004F7B6B" w:rsidRDefault="004F7B6B" w:rsidP="00031C79">
      <w:pPr>
        <w:spacing w:after="0" w:line="240" w:lineRule="auto"/>
        <w:jc w:val="lowKashida"/>
        <w:rPr>
          <w:rFonts w:asciiTheme="majorBidi" w:hAnsiTheme="majorBidi" w:cstheme="majorBidi"/>
          <w:sz w:val="24"/>
          <w:szCs w:val="24"/>
        </w:rPr>
      </w:pPr>
      <w:r w:rsidRPr="004F7B6B">
        <w:rPr>
          <w:rFonts w:asciiTheme="majorBidi" w:hAnsiTheme="majorBidi" w:cstheme="majorBidi"/>
          <w:sz w:val="24"/>
          <w:szCs w:val="24"/>
        </w:rPr>
        <w:t>We utilized the Kruskal-</w:t>
      </w:r>
      <w:proofErr w:type="gramStart"/>
      <w:r w:rsidRPr="004F7B6B">
        <w:rPr>
          <w:rFonts w:asciiTheme="majorBidi" w:hAnsiTheme="majorBidi" w:cstheme="majorBidi"/>
          <w:sz w:val="24"/>
          <w:szCs w:val="24"/>
        </w:rPr>
        <w:t>Wallis</w:t>
      </w:r>
      <w:proofErr w:type="gramEnd"/>
      <w:r w:rsidRPr="004F7B6B">
        <w:rPr>
          <w:rFonts w:asciiTheme="majorBidi" w:hAnsiTheme="majorBidi" w:cstheme="majorBidi"/>
          <w:sz w:val="24"/>
          <w:szCs w:val="24"/>
        </w:rPr>
        <w:t xml:space="preserve"> test and the Mann Whitney test for ESS type analysis to examine the quantitative non-parametric data. The data was displayed using the IQR, which stands for interquartile range.</w:t>
      </w:r>
    </w:p>
    <w:p w14:paraId="4416A1F8" w14:textId="7E9C785A" w:rsidR="0017396F" w:rsidRPr="0017396F" w:rsidRDefault="0017396F" w:rsidP="004F7B6B">
      <w:pPr>
        <w:spacing w:after="0" w:line="240" w:lineRule="auto"/>
        <w:jc w:val="lowKashida"/>
        <w:rPr>
          <w:rFonts w:asciiTheme="majorBidi" w:hAnsiTheme="majorBidi" w:cstheme="majorBidi"/>
          <w:sz w:val="24"/>
          <w:szCs w:val="24"/>
        </w:rPr>
      </w:pPr>
      <w:r w:rsidRPr="0017396F">
        <w:rPr>
          <w:rFonts w:asciiTheme="majorBidi" w:hAnsiTheme="majorBidi" w:cstheme="majorBidi"/>
          <w:sz w:val="24"/>
          <w:szCs w:val="24"/>
        </w:rPr>
        <w:t>When analyzing qualitative data according to ESS, we used a Chi-square test; when analyzing according to kind of ESS, we used Fisher's exact test; and we reported the results as frequency and percentage (%). Statistical significance was defined as a two-tailed P value &lt; 0.05. Logistic regression analysis was utilized for risk factor prediction when the result was binary in regression analysis.</w:t>
      </w:r>
    </w:p>
    <w:p w14:paraId="47341A45" w14:textId="64AF85D2" w:rsidR="00AC7E6F" w:rsidRPr="00A356A2" w:rsidRDefault="007C4AF4" w:rsidP="00A356A2">
      <w:pPr>
        <w:spacing w:after="0" w:line="240" w:lineRule="auto"/>
        <w:jc w:val="lowKashida"/>
        <w:rPr>
          <w:rFonts w:asciiTheme="majorBidi" w:hAnsiTheme="majorBidi" w:cstheme="majorBidi"/>
          <w:b/>
          <w:bCs/>
          <w:sz w:val="24"/>
          <w:szCs w:val="24"/>
          <w:u w:val="single"/>
          <w:lang w:val="en-GB"/>
        </w:rPr>
      </w:pPr>
      <w:r w:rsidRPr="00282ADC">
        <w:rPr>
          <w:rFonts w:asciiTheme="majorBidi" w:hAnsiTheme="majorBidi" w:cstheme="majorBidi"/>
          <w:b/>
          <w:bCs/>
          <w:sz w:val="24"/>
          <w:szCs w:val="24"/>
          <w:u w:val="single"/>
          <w:lang w:val="en-GB"/>
        </w:rPr>
        <w:t>Results</w:t>
      </w:r>
      <w:bookmarkStart w:id="3" w:name="_Hlk202004398"/>
    </w:p>
    <w:p w14:paraId="4D8732D8" w14:textId="32EF78C9" w:rsidR="00410B73" w:rsidRPr="00486970" w:rsidRDefault="00195A11" w:rsidP="00312B04">
      <w:pPr>
        <w:pStyle w:val="P"/>
      </w:pPr>
      <w:r w:rsidRPr="00410B73">
        <w:t>The age and sex</w:t>
      </w:r>
      <w:bookmarkEnd w:id="3"/>
      <w:r w:rsidR="00282ADC">
        <w:t>, t</w:t>
      </w:r>
      <w:r w:rsidRPr="00410B73">
        <w:t xml:space="preserve">he prevalence of </w:t>
      </w:r>
      <w:r w:rsidR="006066E5" w:rsidRPr="006066E5">
        <w:t>diabetes mellitus</w:t>
      </w:r>
      <w:r w:rsidRPr="00410B73">
        <w:t xml:space="preserve"> and </w:t>
      </w:r>
      <w:r w:rsidR="006066E5" w:rsidRPr="006066E5">
        <w:t>hypertension</w:t>
      </w:r>
      <w:r w:rsidRPr="00410B73">
        <w:t xml:space="preserve"> were insignificantly different between the ESS and No ESS groups.</w:t>
      </w:r>
      <w:r w:rsidR="006066E5">
        <w:t xml:space="preserve"> E</w:t>
      </w:r>
      <w:r w:rsidR="006066E5" w:rsidRPr="006066E5">
        <w:t>nd-stage renal disease</w:t>
      </w:r>
      <w:r w:rsidRPr="00410B73">
        <w:t xml:space="preserve"> showed no significant difference, while </w:t>
      </w:r>
      <w:r w:rsidR="006066E5" w:rsidRPr="006066E5">
        <w:t>chronic kidney disease</w:t>
      </w:r>
      <w:r w:rsidRPr="00410B73">
        <w:t xml:space="preserve"> was significantly more prevalent in the No ESS group (P value &lt;0.001). The prevalence of LCF, HF, lung cancer, stomach cancer, colon cancer, and breast cancer did not show significant </w:t>
      </w:r>
      <w:r w:rsidRPr="00486970">
        <w:t>differences between the groups</w:t>
      </w:r>
      <w:r w:rsidR="00410B73" w:rsidRPr="00486970">
        <w:t xml:space="preserve">. </w:t>
      </w:r>
      <w:r w:rsidRPr="00486970">
        <w:t>The prevalence of AKI was significantly higher in the No ESS group (48.57%) compared to the ESS group (26.67%) (P value &lt;0.001). PE was also significantly more common in the ESS group (13.33%) compared to the No ESS group (0%) (P value =0.007). Pneumonia, DCL, DKA, shock, sepsis, anemia, and fits, showed no significant difference between the two groups</w:t>
      </w:r>
      <w:r w:rsidR="00410B73" w:rsidRPr="00486970">
        <w:t>.</w:t>
      </w:r>
      <w:r w:rsidRPr="00486970">
        <w:t xml:space="preserve"> </w:t>
      </w:r>
      <w:bookmarkStart w:id="4" w:name="_Ref132084226"/>
      <w:bookmarkStart w:id="5" w:name="_Ref132086909"/>
      <w:r w:rsidR="00490BDA" w:rsidRPr="00490BDA">
        <w:t>The duration of admission was significantly extended in the ESS group in comparison to the no-ESS group.  The no-ESS group exhibited a significantly lower free T4 than the ESS group, while the ESS group exhibited a significantly lower TSH and free T3 (P values 0.001 and &lt;0.001, respectively).  Differences in the SOFA score between the ESS and no ESS groups were not statistically significant.  However, the APACHE II score was significantly lower in the ESS group than in the no-ESS group</w:t>
      </w:r>
      <w:r w:rsidR="00490BDA">
        <w:t xml:space="preserve"> </w:t>
      </w:r>
      <w:r w:rsidR="00FC039A" w:rsidRPr="00486970">
        <w:rPr>
          <w:b/>
          <w:bCs/>
        </w:rPr>
        <w:t>Table 1</w:t>
      </w:r>
    </w:p>
    <w:p w14:paraId="6FB9469A" w14:textId="0EFE88DE" w:rsidR="00410B73" w:rsidRPr="00486970" w:rsidRDefault="00490BDA" w:rsidP="00486970">
      <w:pPr>
        <w:pStyle w:val="P"/>
      </w:pPr>
      <w:r w:rsidRPr="00490BDA">
        <w:t>While the prevalence of ESRD was not significantly different between the groups, mortality was significantly higher in the ESS group (53.33%) than in the no ESS group (13.33% vs. 20%).</w:t>
      </w:r>
      <w:r>
        <w:t xml:space="preserve"> </w:t>
      </w:r>
      <w:r w:rsidR="00FC039A" w:rsidRPr="00486970">
        <w:rPr>
          <w:b/>
          <w:bCs/>
        </w:rPr>
        <w:t>able 2</w:t>
      </w:r>
    </w:p>
    <w:p w14:paraId="074C4CDE" w14:textId="01AFFCBA" w:rsidR="00FC039A" w:rsidRPr="00486970" w:rsidRDefault="00282ADC" w:rsidP="00486970">
      <w:pPr>
        <w:pStyle w:val="P"/>
      </w:pPr>
      <w:r w:rsidRPr="00486970">
        <w:rPr>
          <w:lang w:bidi="ar-EG"/>
        </w:rPr>
        <w:t xml:space="preserve">The distribution of types of </w:t>
      </w:r>
      <w:proofErr w:type="gramStart"/>
      <w:r w:rsidRPr="00486970">
        <w:rPr>
          <w:lang w:bidi="ar-EG"/>
        </w:rPr>
        <w:t>ESS</w:t>
      </w:r>
      <w:proofErr w:type="gramEnd"/>
      <w:r w:rsidRPr="00486970">
        <w:rPr>
          <w:lang w:bidi="ar-EG"/>
        </w:rPr>
        <w:t xml:space="preserve"> in the studied patients is as follows; type 1: 10 patients (33.33%), type 2: 14 patients (46.67%), type 3: 2 patients (6.67%), and type 4: 4 patients </w:t>
      </w:r>
      <w:r w:rsidRPr="00486970">
        <w:rPr>
          <w:lang w:bidi="ar-EG"/>
        </w:rPr>
        <w:lastRenderedPageBreak/>
        <w:t xml:space="preserve">(13.33%). </w:t>
      </w:r>
      <w:r w:rsidR="00410B73" w:rsidRPr="00486970">
        <w:t xml:space="preserve">Most of indications (AKI, pneumonia, and DCL) were significantly more prevalent in types 3 and 4 compared to types 1 and 2 except DKA was more prevalent in type 1 (P value &lt; 0.05) while PE, shock, sepsis, and anemia did not show significant differences between the types of </w:t>
      </w:r>
      <w:proofErr w:type="gramStart"/>
      <w:r w:rsidR="00410B73" w:rsidRPr="00486970">
        <w:t>ESS</w:t>
      </w:r>
      <w:proofErr w:type="gramEnd"/>
      <w:r w:rsidR="00410B73" w:rsidRPr="00486970">
        <w:t>. The duration of admission was significantly prolonged in types 3 and 4 compared to types 1 and 2. The APACHE II score was significantly worse in types 3 and 4 compared to types 1 and 2. Type 2, Type 3, and Type 4 have significantly higher mortality rates, with Type 3 and Type 4 showing a 100% mortality rate.</w:t>
      </w:r>
      <w:r w:rsidR="00FC039A" w:rsidRPr="00486970">
        <w:t xml:space="preserve"> </w:t>
      </w:r>
      <w:r w:rsidR="00FC039A" w:rsidRPr="00486970">
        <w:rPr>
          <w:b/>
          <w:bCs/>
        </w:rPr>
        <w:t>Table 3</w:t>
      </w:r>
    </w:p>
    <w:bookmarkEnd w:id="4"/>
    <w:bookmarkEnd w:id="5"/>
    <w:p w14:paraId="6E3D4539" w14:textId="2E239A1E" w:rsidR="00E93B95" w:rsidRPr="00F00BD9" w:rsidRDefault="00E93B95" w:rsidP="00ED1E3C">
      <w:pPr>
        <w:spacing w:before="240" w:after="0" w:line="240" w:lineRule="auto"/>
        <w:rPr>
          <w:rFonts w:asciiTheme="majorBidi" w:hAnsiTheme="majorBidi" w:cstheme="majorBidi"/>
          <w:b/>
          <w:bCs/>
          <w:sz w:val="24"/>
          <w:szCs w:val="24"/>
          <w:u w:val="single"/>
        </w:rPr>
      </w:pPr>
      <w:r w:rsidRPr="00F00BD9">
        <w:rPr>
          <w:rFonts w:asciiTheme="majorBidi" w:hAnsiTheme="majorBidi" w:cstheme="majorBidi"/>
          <w:b/>
          <w:bCs/>
          <w:sz w:val="24"/>
          <w:szCs w:val="24"/>
          <w:u w:val="single"/>
        </w:rPr>
        <w:t>Discussion</w:t>
      </w:r>
    </w:p>
    <w:p w14:paraId="1488AE7A" w14:textId="5F6109D8" w:rsidR="007B0095" w:rsidRPr="000E7659" w:rsidRDefault="0043344E" w:rsidP="000E7659">
      <w:pPr>
        <w:pStyle w:val="P"/>
      </w:pPr>
      <w:r w:rsidRPr="0043344E">
        <w:t>Patients with normally functioning thyroids can experience a variety of thyroid hormone level disorders due to ESS, which can be triggered by a multitude of factors such as inflammation, infection, surgery, or trauma</w:t>
      </w:r>
      <w:r>
        <w:t xml:space="preserve"> </w:t>
      </w:r>
      <w:r w:rsidR="00282ADC" w:rsidRPr="000E7659">
        <w:fldChar w:fldCharType="begin"/>
      </w:r>
      <w:r w:rsidR="00F61091">
        <w:instrText xml:space="preserve"> ADDIN EN.CITE &lt;EndNote&gt;&lt;Cite&gt;&lt;Author&gt;Safer&lt;/Author&gt;&lt;Year&gt;2024&lt;/Year&gt;&lt;RecNum&gt;13&lt;/RecNum&gt;&lt;DisplayText&gt;(13)&lt;/DisplayText&gt;&lt;record&gt;&lt;rec-number&gt;13&lt;/rec-number&gt;&lt;foreign-keys&gt;&lt;key app="EN" db-id="92vzrtvs0azta9ezxthps25i5reta9d9ex05" timestamp="1751172275"&gt;13&lt;/key&gt;&lt;/foreign-keys&gt;&lt;ref-type name="Journal Article"&gt;17&lt;/ref-type&gt;&lt;contributors&gt;&lt;authors&gt;&lt;author&gt;Safer, Debra L&lt;/author&gt;&lt;author&gt;Fowler, Natasha&lt;/author&gt;&lt;author&gt;Adler, Sarah&lt;/author&gt;&lt;author&gt;Rowsemitt, Carol N&lt;/author&gt;&lt;author&gt;Najarian, Thomas&lt;/author&gt;&lt;/authors&gt;&lt;/contributors&gt;&lt;titles&gt;&lt;title&gt;Do early indicators of euthyroid sick syndrome predict later post-bariatric weight loss? Exploring a novel hypothesis&lt;/title&gt;&lt;secondary-title&gt;Medical Hypotheses&lt;/secondary-title&gt;&lt;/titles&gt;&lt;periodical&gt;&lt;full-title&gt;Medical Hypotheses&lt;/full-title&gt;&lt;/periodical&gt;&lt;pages&gt;111256&lt;/pages&gt;&lt;volume&gt;183&lt;/volume&gt;&lt;dates&gt;&lt;year&gt;2024&lt;/year&gt;&lt;/dates&gt;&lt;isbn&gt;0306-9877&lt;/isbn&gt;&lt;urls&gt;&lt;/urls&gt;&lt;/record&gt;&lt;/Cite&gt;&lt;/EndNote&gt;</w:instrText>
      </w:r>
      <w:r w:rsidR="00282ADC" w:rsidRPr="000E7659">
        <w:fldChar w:fldCharType="separate"/>
      </w:r>
      <w:r w:rsidR="00F61091">
        <w:rPr>
          <w:noProof/>
        </w:rPr>
        <w:t>(13)</w:t>
      </w:r>
      <w:r w:rsidR="00282ADC" w:rsidRPr="000E7659">
        <w:fldChar w:fldCharType="end"/>
      </w:r>
      <w:r w:rsidR="00282ADC" w:rsidRPr="000E7659">
        <w:t>.</w:t>
      </w:r>
    </w:p>
    <w:p w14:paraId="009CA699" w14:textId="77777777" w:rsidR="005C2374" w:rsidRPr="005C2374" w:rsidRDefault="007B0095" w:rsidP="005C2374">
      <w:pPr>
        <w:pStyle w:val="P"/>
      </w:pPr>
      <w:r w:rsidRPr="00096523">
        <w:t xml:space="preserve">The incidence of ESS was 30% (30 patients) and 70% (70 patients) did not have ESS. </w:t>
      </w:r>
      <w:r w:rsidR="005C2374" w:rsidRPr="005C2374">
        <w:t>At 1.62 mIU/L, the median TSH level was within the interquartile range (IQR) of 0.76 to 3.14 mIU/L. 2.56 pg/mL was the median free T3 level, with an interquartile range (IQR) of 2.01 to 3.1 pg/mL. With a median free T4 level of 1.28 ng/dL, the interquartile range (IQR) was 1.1 to 1.7 ng/dL. Free T4 was significantly elevated in the ESS group compared to the no ESS group (P value =0.044), whereas free T3 and TSH were significantly reduced (P values 0.001 and &lt;0.001, respectively).</w:t>
      </w:r>
    </w:p>
    <w:p w14:paraId="0CEB15E3" w14:textId="234E3E42" w:rsidR="00031C79" w:rsidRPr="00031C79" w:rsidRDefault="00EA4ACA" w:rsidP="00031C79">
      <w:pPr>
        <w:pStyle w:val="P"/>
      </w:pPr>
      <w:r w:rsidRPr="000E7659">
        <w:t>Guo et al.</w:t>
      </w:r>
      <w:r w:rsidR="00710BBB" w:rsidRPr="000E7659">
        <w:t xml:space="preserve"> </w:t>
      </w:r>
      <w:r w:rsidR="00710BBB" w:rsidRPr="000E7659">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710BBB" w:rsidRPr="000E7659">
        <w:fldChar w:fldCharType="separate"/>
      </w:r>
      <w:r w:rsidR="00F61091">
        <w:rPr>
          <w:noProof/>
        </w:rPr>
        <w:t>(14)</w:t>
      </w:r>
      <w:r w:rsidR="00710BBB" w:rsidRPr="000E7659">
        <w:fldChar w:fldCharType="end"/>
      </w:r>
      <w:r w:rsidR="00096523" w:rsidRPr="000E7659">
        <w:t xml:space="preserve"> </w:t>
      </w:r>
      <w:bookmarkStart w:id="6" w:name="_Hlk202083669"/>
      <w:r w:rsidR="00031C79" w:rsidRPr="00031C79">
        <w:t xml:space="preserve">claim that the FT3 level served as the definition of ESS.  In contrast, the ESS group exhibited FT3 levels of 2.72 ± 0.40 pmol/L, whereas the non-ESS group exhibited FT3 levels of 3.97 ± 0.63 pmol/L.  </w:t>
      </w:r>
      <w:r w:rsidR="004D2370" w:rsidRPr="004D2370">
        <w:t>Nevertheless, the ESS group exhibited significantly lower FT3 levels than the non-ESS group (P &lt; 0.001).    The ESS group achieved an average FT4 level of 11.79 ± 2.83 pmol/L, while the non-ESS group achieved an average of 13.59 ± 5.37 pmol/L.</w:t>
      </w:r>
      <w:r w:rsidR="004D2370">
        <w:t xml:space="preserve"> </w:t>
      </w:r>
      <w:r w:rsidR="00031C79" w:rsidRPr="00031C79">
        <w:t>On the other hand, the FT4 levels of the ESS and non-ESS groups were statistically significantly different (P = 0.001).  The non-ESS group had an average TSH level of 0.68 (0.41-1.54) mIU/L, whereas the ESS group had an average of 0.69 (0.36-1.38) mIU/L (P = 0.148).  There was no discernible distinction between the two categories in terms of statistics.  According to the findings, 38.7 percent of the CCUs contained ESS.</w:t>
      </w:r>
    </w:p>
    <w:p w14:paraId="38A29976" w14:textId="5E1BAD61" w:rsidR="00EA4ACA" w:rsidRPr="00017E03" w:rsidRDefault="007E3F38" w:rsidP="00031C79">
      <w:pPr>
        <w:pStyle w:val="P"/>
      </w:pPr>
      <w:proofErr w:type="spellStart"/>
      <w:r w:rsidRPr="00017E03">
        <w:t>Duyu</w:t>
      </w:r>
      <w:bookmarkEnd w:id="6"/>
      <w:proofErr w:type="spellEnd"/>
      <w:r w:rsidRPr="00017E03">
        <w:t xml:space="preserve"> et al</w:t>
      </w:r>
      <w:r w:rsidR="00017E03">
        <w:t xml:space="preserve"> </w:t>
      </w:r>
      <w:r w:rsidR="00017E03" w:rsidRPr="00017E03">
        <w:fldChar w:fldCharType="begin">
          <w:fldData xml:space="preserve">PEVuZE5vdGU+PENpdGU+PEF1dGhvcj5EdXl1PC9BdXRob3I+PFllYXI+MjAxODwvWWVhcj48UmVj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</w:fldData>
        </w:fldChar>
      </w:r>
      <w:r w:rsidR="00F61091">
        <w:instrText xml:space="preserve"> ADDIN EN.CITE </w:instrText>
      </w:r>
      <w:r w:rsidR="00F61091">
        <w:fldChar w:fldCharType="begin">
          <w:fldData xml:space="preserve">PEVuZE5vdGU+PENpdGU+PEF1dGhvcj5EdXl1PC9BdXRob3I+PFllYXI+MjAxODwvWWVhcj48UmVj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</w:fldData>
        </w:fldChar>
      </w:r>
      <w:r w:rsidR="00F61091">
        <w:instrText xml:space="preserve"> ADDIN EN.CITE.DATA </w:instrText>
      </w:r>
      <w:r w:rsidR="00F61091">
        <w:fldChar w:fldCharType="end"/>
      </w:r>
      <w:r w:rsidR="00017E03" w:rsidRPr="00017E03">
        <w:fldChar w:fldCharType="separate"/>
      </w:r>
      <w:r w:rsidR="00F61091">
        <w:rPr>
          <w:noProof/>
        </w:rPr>
        <w:t>(7)</w:t>
      </w:r>
      <w:r w:rsidR="00017E03" w:rsidRPr="00017E03">
        <w:fldChar w:fldCharType="end"/>
      </w:r>
      <w:r w:rsidRPr="00017E03">
        <w:t xml:space="preserve">, </w:t>
      </w:r>
      <w:r w:rsidR="00A202A9">
        <w:t>2</w:t>
      </w:r>
      <w:r w:rsidR="00A202A9" w:rsidRPr="00A202A9">
        <w:t xml:space="preserve"> criteria were employed to investigate the frequency and associated variables of ESS in children with untreated cancer. </w:t>
      </w:r>
      <w:r w:rsidR="00701096" w:rsidRPr="00701096">
        <w:t>The initial criteria mandated that ESS was present if free thyroxine was within the normal or low range and fT3 was below the lower limit.</w:t>
      </w:r>
      <w:r w:rsidR="00A202A9" w:rsidRPr="00A202A9">
        <w:t xml:space="preserve"> The second criteria further stipulated that rT3 had to be performed and be higher than the normal </w:t>
      </w:r>
      <w:proofErr w:type="spellStart"/>
      <w:r w:rsidR="00A202A9" w:rsidRPr="00A202A9">
        <w:t>limits.</w:t>
      </w:r>
      <w:r w:rsidR="004F7B6B" w:rsidRPr="004F7B6B">
        <w:t>Ultimately</w:t>
      </w:r>
      <w:proofErr w:type="spellEnd"/>
      <w:r w:rsidR="004F7B6B" w:rsidRPr="004F7B6B">
        <w:t>, fourteen (17.3%) of the seventy-five patients were found to have ESS based on criteria 1, and eight (10.6%) based on criteria 2.</w:t>
      </w:r>
    </w:p>
    <w:p w14:paraId="7D458647" w14:textId="53A33E87" w:rsidR="00EA4ACA" w:rsidRPr="000E7659" w:rsidRDefault="00EA4ACA" w:rsidP="000E7659">
      <w:pPr>
        <w:pStyle w:val="P"/>
      </w:pPr>
      <w:r w:rsidRPr="000E7659">
        <w:t xml:space="preserve">The distribution of types of </w:t>
      </w:r>
      <w:proofErr w:type="gramStart"/>
      <w:r w:rsidRPr="000E7659">
        <w:t>ESS</w:t>
      </w:r>
      <w:proofErr w:type="gramEnd"/>
      <w:r w:rsidRPr="000E7659">
        <w:t xml:space="preserve"> in the studied patients is as follows; type 1: 10 patients (33.33%), type 2: 14 patients (46.67%), type 3: 2 patients (6.67%), and type 4: 4 patients (13.33%).</w:t>
      </w:r>
    </w:p>
    <w:p w14:paraId="74D95211" w14:textId="772077EF" w:rsidR="007B0095" w:rsidRPr="000E7659" w:rsidRDefault="005C2374" w:rsidP="000E7659">
      <w:pPr>
        <w:pStyle w:val="P"/>
      </w:pPr>
      <w:r w:rsidRPr="005C2374">
        <w:lastRenderedPageBreak/>
        <w:t>According to a study conducted on the proportion and pattern of ESS in patients with sepsis in the ICU, the prevalence of ESS was 71%.  In 69% of patients, low T3 levels were observed, while 11% had low T4 levels and 11% had low TSH levels.  Three percent of the patients exhibited TSH levels that exceeded the recommended range.</w:t>
      </w:r>
      <w:r>
        <w:t xml:space="preserve"> </w:t>
      </w:r>
      <w:r w:rsidR="004F7B6B" w:rsidRPr="004F7B6B">
        <w:t>The most prevalent pattern within the 54% of patients with ill euthyroid syndrome was low T3, with normal T4 and TSH levels.   A small proportion of patients demonstrated low T3 levels in conjunction with normal T4 and TSH levels, while a slightly larger proportion had low T3, elevated TSH levels, and normal T4 levels. Conversely, a small proportion of patients had low TSH levels in conjunction with normal T3 and T4, and a small percentage had low T3, low TSH levels, and normal T4 levels</w:t>
      </w:r>
      <w:r w:rsidR="004F7B6B">
        <w:t xml:space="preserve"> </w:t>
      </w:r>
      <w:r w:rsidR="00086E5A" w:rsidRPr="000E7659">
        <w:fldChar w:fldCharType="begin"/>
      </w:r>
      <w:r w:rsidR="00F61091">
        <w:instrText xml:space="preserve"> ADDIN EN.CITE &lt;EndNote&gt;&lt;Cite&gt;&lt;Author&gt;Ganesan&lt;/Author&gt;&lt;Year&gt;2025&lt;/Year&gt;&lt;RecNum&gt;15&lt;/RecNum&gt;&lt;DisplayText&gt;(15)&lt;/DisplayText&gt;&lt;record&gt;&lt;rec-number&gt;15&lt;/rec-number&gt;&lt;foreign-keys&gt;&lt;key app="EN" db-id="92vzrtvs0azta9ezxthps25i5reta9d9ex05" timestamp="1751172275"&gt;15&lt;/key&gt;&lt;/foreign-keys&gt;&lt;ref-type name="Book Section"&gt;5&lt;/ref-type&gt;&lt;contributors&gt;&lt;authors&gt;&lt;author&gt;Ganesan, K.&lt;/author&gt;&lt;author&gt;Anastasopoulou, C.&lt;/author&gt;&lt;author&gt;Wadud, K.&lt;/author&gt;&lt;/authors&gt;&lt;/contributors&gt;&lt;auth-address&gt;Orange Park Medical Center&amp;#xD;Jefferson Einstein Medical Center&lt;/auth-address&gt;&lt;titles&gt;&lt;title&gt;Euthyroid Sick Syndrome&lt;/title&gt;&lt;secondary-title&gt;StatPearls&lt;/secondary-title&gt;&lt;/titles&gt;&lt;dates&gt;&lt;year&gt;2025&lt;/year&gt;&lt;/dates&gt;&lt;pub-location&gt;Treasure Island (FL)&lt;/pub-location&gt;&lt;publisher&gt;StatPearls Publishing&amp;#xD;Copyright © 2025, StatPearls Publishing LLC.&lt;/publisher&gt;&lt;accession-num&gt;29489255&lt;/accession-num&gt;&lt;urls&gt;&lt;/urls&gt;&lt;language&gt;eng&lt;/language&gt;&lt;/record&gt;&lt;/Cite&gt;&lt;/EndNote&gt;</w:instrText>
      </w:r>
      <w:r w:rsidR="00086E5A" w:rsidRPr="000E7659">
        <w:fldChar w:fldCharType="separate"/>
      </w:r>
      <w:r w:rsidR="00F61091">
        <w:rPr>
          <w:noProof/>
        </w:rPr>
        <w:t>(15)</w:t>
      </w:r>
      <w:r w:rsidR="00086E5A" w:rsidRPr="000E7659">
        <w:fldChar w:fldCharType="end"/>
      </w:r>
      <w:r w:rsidR="00086E5A" w:rsidRPr="000E7659">
        <w:t>.</w:t>
      </w:r>
    </w:p>
    <w:p w14:paraId="7FA2FDDE" w14:textId="1C7E2329" w:rsidR="007E3F38" w:rsidRDefault="007B0095" w:rsidP="000E7659">
      <w:pPr>
        <w:pStyle w:val="P"/>
      </w:pPr>
      <w:r w:rsidRPr="000E7659">
        <w:t>The age and sex were insignificantly different between the ESS and no ESS groups.</w:t>
      </w:r>
      <w:r w:rsidR="00096523" w:rsidRPr="000E7659">
        <w:t xml:space="preserve"> </w:t>
      </w:r>
    </w:p>
    <w:p w14:paraId="2B710CB9" w14:textId="5DCD6B0F" w:rsidR="00A202A9" w:rsidRPr="00A202A9" w:rsidRDefault="00A202A9" w:rsidP="00A202A9">
      <w:pPr>
        <w:pStyle w:val="P"/>
      </w:pPr>
      <w:r>
        <w:rPr>
          <w:rFonts w:ascii="Times New Roman" w:eastAsia="Calibri" w:hAnsi="Times New Roman" w:cs="Times New Roman"/>
          <w:color w:val="000000"/>
          <w:szCs w:val="28"/>
        </w:rPr>
        <w:t xml:space="preserve"> Our results  demonstrated  age and sex  in the </w:t>
      </w:r>
      <w:r w:rsidRPr="00F558D5">
        <w:rPr>
          <w:rFonts w:ascii="Times New Roman" w:eastAsia="Calibri" w:hAnsi="Times New Roman" w:cs="Times New Roman"/>
          <w:color w:val="000000"/>
          <w:szCs w:val="28"/>
        </w:rPr>
        <w:t>ESS and non-ESS groups</w:t>
      </w:r>
      <w:r>
        <w:rPr>
          <w:rFonts w:ascii="Times New Roman" w:eastAsia="Calibri" w:hAnsi="Times New Roman" w:cs="Times New Roman"/>
          <w:color w:val="000000"/>
          <w:szCs w:val="28"/>
        </w:rPr>
        <w:t xml:space="preserve"> </w:t>
      </w:r>
      <w:r w:rsidR="00F558D5" w:rsidRPr="00F558D5">
        <w:rPr>
          <w:rFonts w:ascii="Times New Roman" w:eastAsia="Calibri" w:hAnsi="Times New Roman" w:cs="Times New Roman"/>
          <w:color w:val="000000"/>
          <w:szCs w:val="28"/>
        </w:rPr>
        <w:t xml:space="preserve">were not significantly different (P &gt; 0.05). </w:t>
      </w:r>
    </w:p>
    <w:p w14:paraId="59513C45" w14:textId="47ABF8B5" w:rsidR="007E3F38" w:rsidRPr="0043344E" w:rsidRDefault="00F558D5" w:rsidP="00F558D5">
      <w:pPr>
        <w:pStyle w:val="P"/>
        <w:rPr>
          <w:rFonts w:ascii="Times New Roman" w:eastAsia="Calibri" w:hAnsi="Times New Roman" w:cs="Times New Roman"/>
          <w:color w:val="000000"/>
          <w:szCs w:val="28"/>
        </w:rPr>
      </w:pPr>
      <w:r w:rsidRPr="00F558D5">
        <w:rPr>
          <w:rFonts w:ascii="Times New Roman" w:eastAsia="Calibri" w:hAnsi="Times New Roman" w:cs="Times New Roman"/>
          <w:color w:val="000000"/>
          <w:szCs w:val="28"/>
        </w:rPr>
        <w:t>The non-ESS group was composed of 127 men (or 67.9% of the total) and 60 females (or 32.1% of the total), while the ESS group was comprising 82 men (or 69.5% of the total) and 36 females (or 30.5% of the total). The average age of the non-ESS group was 54.0 ± 15.0 years, whereas the ESS group had an average age of 57.5 ± 16.6 years</w:t>
      </w:r>
      <w:r>
        <w:rPr>
          <w:rFonts w:ascii="Times New Roman" w:eastAsia="Calibri" w:hAnsi="Times New Roman" w:cs="Times New Roman"/>
          <w:color w:val="000000"/>
          <w:szCs w:val="28"/>
        </w:rPr>
        <w:t xml:space="preserve"> </w:t>
      </w:r>
      <w:r w:rsidR="007E3F38" w:rsidRPr="00986B05">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7E3F38" w:rsidRPr="00986B05">
        <w:fldChar w:fldCharType="separate"/>
      </w:r>
      <w:r w:rsidR="00F61091">
        <w:rPr>
          <w:noProof/>
        </w:rPr>
        <w:t>(14)</w:t>
      </w:r>
      <w:r w:rsidR="007E3F38" w:rsidRPr="00986B05">
        <w:fldChar w:fldCharType="end"/>
      </w:r>
      <w:r w:rsidR="007E3F38" w:rsidRPr="00986B05">
        <w:t>.</w:t>
      </w:r>
    </w:p>
    <w:p w14:paraId="6881BCCA" w14:textId="17DBC6FC" w:rsidR="00EA4ACA" w:rsidRPr="000E7659" w:rsidRDefault="004F7B6B" w:rsidP="004F7B6B">
      <w:pPr>
        <w:pStyle w:val="P"/>
      </w:pPr>
      <w:r w:rsidRPr="004F7B6B">
        <w:t>HTN and DM were not significantly different in prevalence between the ESS and No ESS categories. CKD was significantly more prevalent in the No ESS group, whereas ESRD did not show a significant difference (P value &lt;0.001). The prevalence of LCF, HF, lung cancer, gastric cancer, colon cancer, and breast cancer was not significantly different among the categories</w:t>
      </w:r>
      <w:r w:rsidR="007B0095" w:rsidRPr="000E7659">
        <w:t>.</w:t>
      </w:r>
      <w:r w:rsidR="00EA4ACA" w:rsidRPr="000E7659">
        <w:t xml:space="preserve"> </w:t>
      </w:r>
    </w:p>
    <w:p w14:paraId="4D6464AC" w14:textId="41C7B4B5" w:rsidR="009E0858" w:rsidRPr="000E7659" w:rsidRDefault="007E3F38" w:rsidP="000E7659">
      <w:pPr>
        <w:pStyle w:val="P"/>
      </w:pPr>
      <w:r w:rsidRPr="007E3F38">
        <w:rPr>
          <w:bCs/>
        </w:rPr>
        <w:t>Zhang et al</w:t>
      </w:r>
      <w:r w:rsidRPr="007E3F38">
        <w:t xml:space="preserve">., </w:t>
      </w:r>
      <w:r w:rsidRPr="007E3F38">
        <w:fldChar w:fldCharType="begin">
          <w:fldData xml:space="preserve">PEVuZE5vdGU+PENpdGU+PEF1dGhvcj5aaGFuZzwvQXV0aG9yPjxZZWFyPjIwMTg8L1llYXI+PFJl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</w:fldData>
        </w:fldChar>
      </w:r>
      <w:r w:rsidR="00F61091">
        <w:instrText xml:space="preserve"> ADDIN EN.CITE </w:instrText>
      </w:r>
      <w:r w:rsidR="00F61091">
        <w:fldChar w:fldCharType="begin">
          <w:fldData xml:space="preserve">PEVuZE5vdGU+PENpdGU+PEF1dGhvcj5aaGFuZzwvQXV0aG9yPjxZZWFyPjIwMTg8L1llYXI+PFJl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</w:fldData>
        </w:fldChar>
      </w:r>
      <w:r w:rsidR="00F61091">
        <w:instrText xml:space="preserve"> ADDIN EN.CITE.DATA </w:instrText>
      </w:r>
      <w:r w:rsidR="00F61091">
        <w:fldChar w:fldCharType="end"/>
      </w:r>
      <w:r w:rsidRPr="007E3F38">
        <w:fldChar w:fldCharType="separate"/>
      </w:r>
      <w:r w:rsidR="00F61091">
        <w:rPr>
          <w:noProof/>
        </w:rPr>
        <w:t>(16)</w:t>
      </w:r>
      <w:r w:rsidRPr="007E3F38">
        <w:fldChar w:fldCharType="end"/>
      </w:r>
      <w:r w:rsidRPr="007E3F38">
        <w:t xml:space="preserve"> found that a</w:t>
      </w:r>
      <w:r w:rsidR="00096523" w:rsidRPr="007E3F38">
        <w:t>mong 905 non-dialysis CKD patients, 69.1% exhibited ESS. However, no significant differences were found in thyroid hormone levels (FT4, T4, or TSH) across different CKD stages, suggesting that ESS may not be directly associated with CKD progression</w:t>
      </w:r>
      <w:r w:rsidR="009E0858" w:rsidRPr="007E3F38">
        <w:t>.</w:t>
      </w:r>
    </w:p>
    <w:p w14:paraId="40F8925B" w14:textId="77777777" w:rsidR="00701096" w:rsidRDefault="0043344E" w:rsidP="00701096">
      <w:pPr>
        <w:pStyle w:val="P"/>
      </w:pPr>
      <w:r w:rsidRPr="0043344E">
        <w:t xml:space="preserve">With a p-value of less than 0.001, the No ESS group had a significantly higher prevalence of AKI (48.57%) than the ESS group (26.67%). </w:t>
      </w:r>
      <w:r w:rsidR="00701096" w:rsidRPr="00701096">
        <w:t>Furthermore, a p-value of 0.007 indicated that the PE rate was 13.33 percent higher in the ESS group than in the No ESS group.   No statistically significant difference was observed between the two groups in terms of pneumonia, DCL, DKA, shock, sepsis, anemia, or seizures.</w:t>
      </w:r>
    </w:p>
    <w:p w14:paraId="65A57D32" w14:textId="5489909A" w:rsidR="00C008D8" w:rsidRPr="00A471F4" w:rsidRDefault="004D2370" w:rsidP="00701096">
      <w:pPr>
        <w:pStyle w:val="P"/>
        <w:rPr>
          <w:rFonts w:ascii="Times New Roman" w:eastAsia="Calibri" w:hAnsi="Times New Roman" w:cs="Times New Roman"/>
          <w:color w:val="000000"/>
          <w:szCs w:val="28"/>
        </w:rPr>
      </w:pPr>
      <w:r w:rsidRPr="004D2370">
        <w:rPr>
          <w:rFonts w:ascii="Times New Roman" w:eastAsia="Calibri" w:hAnsi="Times New Roman" w:cs="Times New Roman"/>
          <w:color w:val="000000"/>
          <w:szCs w:val="28"/>
        </w:rPr>
        <w:t>Traumatic brain injury or disease (71/305 cases, 23.3%), sepsis or sepsis shock (31/305 cases, 10.2%), tumors (9/305 instances, 3.0%), and severe disease connected to medicine (23/305 cases, 7.5%), among many other disorders, were discovered in the study.  Two pulmonary embolisms (0.7%) out of three hundred and fifty situations.  There was a significant difference (P &lt; 0.001) in the illness components between the ESS and non-ESS groups.</w:t>
      </w:r>
      <w:r>
        <w:rPr>
          <w:rFonts w:ascii="Times New Roman" w:eastAsia="Calibri" w:hAnsi="Times New Roman" w:cs="Times New Roman"/>
          <w:color w:val="000000"/>
          <w:szCs w:val="28"/>
        </w:rPr>
        <w:t xml:space="preserve"> </w:t>
      </w:r>
      <w:r w:rsidR="00F558D5" w:rsidRPr="00F558D5">
        <w:rPr>
          <w:rFonts w:ascii="Times New Roman" w:eastAsia="Calibri" w:hAnsi="Times New Roman" w:cs="Times New Roman"/>
          <w:color w:val="000000"/>
          <w:szCs w:val="28"/>
        </w:rPr>
        <w:t>There was an overrepresentation of patients with infections and severe trauma in the ESS group (37.3% and 21.2% of the total, respectively), while there was an equal representation of patients with brain injuries and severe trauma in the non-ESS group (49.7% and 28.3%, respectively)</w:t>
      </w:r>
      <w:r w:rsidR="00F558D5">
        <w:rPr>
          <w:rFonts w:ascii="Times New Roman" w:eastAsia="Calibri" w:hAnsi="Times New Roman" w:cs="Times New Roman"/>
          <w:color w:val="000000"/>
          <w:szCs w:val="28"/>
        </w:rPr>
        <w:t xml:space="preserve"> </w:t>
      </w:r>
      <w:r w:rsidR="00C008D8" w:rsidRPr="00986B05">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C008D8" w:rsidRPr="00986B05">
        <w:fldChar w:fldCharType="separate"/>
      </w:r>
      <w:r w:rsidR="00F61091">
        <w:rPr>
          <w:noProof/>
        </w:rPr>
        <w:t>(14)</w:t>
      </w:r>
      <w:r w:rsidR="00C008D8" w:rsidRPr="00986B05">
        <w:fldChar w:fldCharType="end"/>
      </w:r>
      <w:r w:rsidR="00C008D8" w:rsidRPr="00A471F4">
        <w:t>.</w:t>
      </w:r>
    </w:p>
    <w:p w14:paraId="74D61210" w14:textId="3D23F31D" w:rsidR="00096523" w:rsidRPr="000E7659" w:rsidRDefault="009E0858" w:rsidP="000E7659">
      <w:pPr>
        <w:pStyle w:val="P"/>
      </w:pPr>
      <w:r w:rsidRPr="000E7659">
        <w:lastRenderedPageBreak/>
        <w:t>The duration of admission was significantly prolonged in the ESS group compared to the no ESS group (P value =0.009).</w:t>
      </w:r>
    </w:p>
    <w:p w14:paraId="653938C2" w14:textId="486E3386" w:rsidR="009E0858" w:rsidRPr="000E7659" w:rsidRDefault="009E0858" w:rsidP="000E7659">
      <w:pPr>
        <w:pStyle w:val="P"/>
      </w:pPr>
      <w:r w:rsidRPr="000E7659">
        <w:t xml:space="preserve">In a cohort of 119 critically ill patients admitted to a tertiary care center in South India, 71% exhibited Non-Thyroidal Illness Syndrome (NTIS), a condition closely related to ESS. Patients with NTIS had significantly longer ICU </w:t>
      </w:r>
      <w:proofErr w:type="gramStart"/>
      <w:r w:rsidRPr="000E7659">
        <w:t>stays</w:t>
      </w:r>
      <w:proofErr w:type="gramEnd"/>
      <w:r w:rsidRPr="000E7659">
        <w:t xml:space="preserve"> and higher readmission rates compared to those without NTIS. The study concluded that NTIS could serve as an additional low-cost marker for predicting mortality and recovery in critically ill patients </w:t>
      </w:r>
      <w:r w:rsidR="00F94124" w:rsidRPr="000E7659">
        <w:fldChar w:fldCharType="begin"/>
      </w:r>
      <w:r w:rsidR="00F61091">
        <w:instrText xml:space="preserve"> ADDIN EN.CITE &lt;EndNote&gt;&lt;Cite&gt;&lt;Author&gt;Praveen&lt;/Author&gt;&lt;Year&gt;2023&lt;/Year&gt;&lt;RecNum&gt;17&lt;/RecNum&gt;&lt;DisplayText&gt;(17)&lt;/DisplayText&gt;&lt;record&gt;&lt;rec-number&gt;17&lt;/rec-number&gt;&lt;foreign-keys&gt;&lt;key app="EN" db-id="92vzrtvs0azta9ezxthps25i5reta9d9ex05" timestamp="1751172275"&gt;17&lt;/key&gt;&lt;/foreign-keys&gt;&lt;ref-type name="Journal Article"&gt;17&lt;/ref-type&gt;&lt;contributors&gt;&lt;authors&gt;&lt;author&gt;Praveen, N. S.&lt;/author&gt;&lt;author&gt;Modi, K. D.&lt;/author&gt;&lt;author&gt;Sethi, B. K.&lt;/author&gt;&lt;author&gt;Murthy, J.&lt;/author&gt;&lt;author&gt;Reddy, P. K.&lt;/author&gt;&lt;author&gt;Kandula, S.&lt;/author&gt;&lt;/authors&gt;&lt;/contributors&gt;&lt;auth-address&gt;Department of Endocrinology, Care Hospitals, Hyderabad, Telangana, India.&amp;#xD;Department of Neurology, Care Hospitals, Hyderabad, Telangana, India.&amp;#xD;Department of Critical Care, Care Hospitals, Hyderabad, Telangana, India.&lt;/auth-address&gt;&lt;titles&gt;&lt;title&gt;Study of Non-Thyroidal Illness Syndrome and Its Recovery in Critically Ill Patients at a Tertiary Care Centre in South India&lt;/title&gt;&lt;secondary-title&gt;Indian J Endocrinol Metab&lt;/secondary-title&gt;&lt;/titles&gt;&lt;periodical&gt;&lt;full-title&gt;Indian J Endocrinol Metab&lt;/full-title&gt;&lt;/periodical&gt;&lt;pages&gt;50-55&lt;/pages&gt;&lt;volume&gt;27&lt;/volume&gt;&lt;number&gt;1&lt;/number&gt;&lt;edition&gt;20230303&lt;/edition&gt;&lt;keywords&gt;&lt;keyword&gt;Critically ill&lt;/keyword&gt;&lt;keyword&gt;free T3/free T4&lt;/keyword&gt;&lt;keyword&gt;high T4&lt;/keyword&gt;&lt;keyword&gt;low T3&lt;/keyword&gt;&lt;keyword&gt;non-thyroidal illness syndrome&lt;/keyword&gt;&lt;keyword&gt;thyroid hormones&lt;/keyword&gt;&lt;/keywords&gt;&lt;dates&gt;&lt;year&gt;2023&lt;/year&gt;&lt;pub-dates&gt;&lt;date&gt;Jan-Feb&lt;/date&gt;&lt;/pub-dates&gt;&lt;/dates&gt;&lt;isbn&gt;2230-8210 (Print)&amp;#xD;2230-9500&lt;/isbn&gt;&lt;accession-num&gt;37215271&lt;/accession-num&gt;&lt;urls&gt;&lt;/urls&gt;&lt;custom1&gt;There are no conflicts of interest.&lt;/custom1&gt;&lt;custom2&gt;PMC10198191&lt;/custom2&gt;&lt;electronic-resource-num&gt;10.4103/ijem.ijem_349_22&lt;/electronic-resource-num&gt;&lt;remote-database-provider&gt;NLM&lt;/remote-database-provider&gt;&lt;language&gt;eng&lt;/language&gt;&lt;/record&gt;&lt;/Cite&gt;&lt;/EndNote&gt;</w:instrText>
      </w:r>
      <w:r w:rsidR="00F94124" w:rsidRPr="000E7659">
        <w:fldChar w:fldCharType="separate"/>
      </w:r>
      <w:r w:rsidR="00F61091">
        <w:rPr>
          <w:noProof/>
        </w:rPr>
        <w:t>(17)</w:t>
      </w:r>
      <w:r w:rsidR="00F94124" w:rsidRPr="000E7659">
        <w:fldChar w:fldCharType="end"/>
      </w:r>
      <w:r w:rsidRPr="000E7659">
        <w:t>.</w:t>
      </w:r>
    </w:p>
    <w:p w14:paraId="094AEA55" w14:textId="3FB8420D" w:rsidR="009E0858" w:rsidRPr="000E7659" w:rsidRDefault="009E0858" w:rsidP="000E7659">
      <w:pPr>
        <w:pStyle w:val="P"/>
      </w:pPr>
      <w:r w:rsidRPr="000E7659">
        <w:t>The prevalence of mortality was significantly higher in the ESS group (53.33%) compared to the no ESS group (11.43%) (P value &lt;0.001).</w:t>
      </w:r>
    </w:p>
    <w:p w14:paraId="1C0BE24C" w14:textId="77777777" w:rsidR="0043344E" w:rsidRDefault="00C008D8" w:rsidP="0043344E">
      <w:pPr>
        <w:pStyle w:val="P"/>
      </w:pPr>
      <w:r w:rsidRPr="000E7659">
        <w:t xml:space="preserve">Gutch et al </w:t>
      </w:r>
      <w:r w:rsidRPr="000E7659">
        <w:fldChar w:fldCharType="begin"/>
      </w:r>
      <w:r w:rsidR="00F61091">
        <w:instrText xml:space="preserve"> ADDIN EN.CITE &lt;EndNote&gt;&lt;Cite&gt;&lt;Author&gt;Gutch&lt;/Author&gt;&lt;Year&gt;2018&lt;/Year&gt;&lt;RecNum&gt;18&lt;/RecNum&gt;&lt;DisplayText&gt;(18)&lt;/DisplayText&gt;&lt;record&gt;&lt;rec-number&gt;18&lt;/rec-number&gt;&lt;foreign-keys&gt;&lt;key app="EN" db-id="92vzrtvs0azta9ezxthps25i5reta9d9ex05" timestamp="1751172275"&gt;18&lt;/key&gt;&lt;/foreign-keys&gt;&lt;ref-type name="Journal Article"&gt;17&lt;/ref-type&gt;&lt;contributors&gt;&lt;authors&gt;&lt;author&gt;Gutch, M.&lt;/author&gt;&lt;author&gt;Kumar, S.&lt;/author&gt;&lt;author&gt;Gupta, K. K.&lt;/author&gt;&lt;/authors&gt;&lt;/contributors&gt;&lt;auth-address&gt;Department of Endocrinology, Dr. Ram Manohar Lohia Institute of Medical Sciences, Lucknow, India.&amp;#xD;Department of Radiodiagnosis, King George&amp;apos;s Medical University, Lucknow, India.&amp;#xD;Department of Endocrinology, LLRM Medical College, Meerut, Uttar Pradesh, India.&lt;/auth-address&gt;&lt;titles&gt;&lt;title&gt;Prognostic Value of Thyroid Profile in Critical Care Condition&lt;/title&gt;&lt;secondary-title&gt;Indian J Endocrinol Metab&lt;/secondary-title&gt;&lt;/titles&gt;&lt;periodical&gt;&lt;full-title&gt;Indian J Endocrinol Metab&lt;/full-title&gt;&lt;/periodical&gt;&lt;pages&gt;387-391&lt;/pages&gt;&lt;volume&gt;22&lt;/volume&gt;&lt;number&gt;3&lt;/number&gt;&lt;keywords&gt;&lt;keyword&gt;Intensive care&lt;/keyword&gt;&lt;keyword&gt;sick euthyroid syndrome&lt;/keyword&gt;&lt;keyword&gt;thyroid profile&lt;/keyword&gt;&lt;/keywords&gt;&lt;dates&gt;&lt;year&gt;2018&lt;/year&gt;&lt;pub-dates&gt;&lt;date&gt;May-Jun&lt;/date&gt;&lt;/pub-dates&gt;&lt;/dates&gt;&lt;isbn&gt;2230-8210 (Print)&amp;#xD;2230-9500&lt;/isbn&gt;&lt;accession-num&gt;30090732&lt;/accession-num&gt;&lt;urls&gt;&lt;/urls&gt;&lt;custom1&gt;There are no conflicts of interest.&lt;/custom1&gt;&lt;custom2&gt;PMC6063192&lt;/custom2&gt;&lt;electronic-resource-num&gt;10.4103/ijem.IJEM_20_18&lt;/electronic-resource-num&gt;&lt;remote-database-provider&gt;NLM&lt;/remote-database-provider&gt;&lt;language&gt;eng&lt;/language&gt;&lt;/record&gt;&lt;/Cite&gt;&lt;/EndNote&gt;</w:instrText>
      </w:r>
      <w:r w:rsidRPr="000E7659">
        <w:fldChar w:fldCharType="separate"/>
      </w:r>
      <w:r w:rsidR="00F61091">
        <w:rPr>
          <w:noProof/>
        </w:rPr>
        <w:t>(18)</w:t>
      </w:r>
      <w:r w:rsidRPr="000E7659">
        <w:fldChar w:fldCharType="end"/>
      </w:r>
      <w:r>
        <w:t xml:space="preserve"> </w:t>
      </w:r>
      <w:r w:rsidR="0043344E" w:rsidRPr="0043344E">
        <w:t>examined 270 cases of patients admitted to the intensive care unit for internal medicine in order to establish a connection between these shifts in thyroid hormone levels and the outcome of these patients. The results demonstrated that 3.5 pmol/L was the minimum acceptable value for FT3. An upcoming investigation by</w:t>
      </w:r>
      <w:r w:rsidR="0043344E">
        <w:t xml:space="preserve"> </w:t>
      </w:r>
      <w:r w:rsidR="009D467F" w:rsidRPr="000E7659">
        <w:t xml:space="preserve">Rothberger et al </w:t>
      </w:r>
      <w:r w:rsidR="009D467F" w:rsidRPr="000E7659">
        <w:fldChar w:fldCharType="begin">
          <w:fldData xml:space="preserve">PEVuZE5vdGU+PENpdGU+PEF1dGhvcj5Sb3RoYmVyZ2VyPC9BdXRob3I+PFllYXI+MjAyMTwvWWVh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</w:fldData>
        </w:fldChar>
      </w:r>
      <w:r w:rsidR="00F61091">
        <w:instrText xml:space="preserve"> ADDIN EN.CITE </w:instrText>
      </w:r>
      <w:r w:rsidR="00F61091">
        <w:fldChar w:fldCharType="begin">
          <w:fldData xml:space="preserve">PEVuZE5vdGU+PENpdGU+PEF1dGhvcj5Sb3RoYmVyZ2VyPC9BdXRob3I+PFllYXI+MjAyMTwvWWVh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</w:fldData>
        </w:fldChar>
      </w:r>
      <w:r w:rsidR="00F61091">
        <w:instrText xml:space="preserve"> ADDIN EN.CITE.DATA </w:instrText>
      </w:r>
      <w:r w:rsidR="00F61091">
        <w:fldChar w:fldCharType="end"/>
      </w:r>
      <w:r w:rsidR="009D467F" w:rsidRPr="000E7659">
        <w:fldChar w:fldCharType="separate"/>
      </w:r>
      <w:r w:rsidR="00F61091">
        <w:rPr>
          <w:noProof/>
        </w:rPr>
        <w:t>(19)</w:t>
      </w:r>
      <w:r w:rsidR="009D467F" w:rsidRPr="000E7659">
        <w:fldChar w:fldCharType="end"/>
      </w:r>
      <w:r w:rsidR="009D467F">
        <w:t xml:space="preserve"> </w:t>
      </w:r>
      <w:r w:rsidR="0043344E" w:rsidRPr="0043344E">
        <w:t xml:space="preserve">revealed that 2.3 pg/mL was the norm for FT3 values, and that the ESS group was defined as FT3 &lt; 2.3 pg/mL.  </w:t>
      </w:r>
      <w:proofErr w:type="gramStart"/>
      <w:r w:rsidR="0043344E" w:rsidRPr="0043344E">
        <w:t>Similar to</w:t>
      </w:r>
      <w:proofErr w:type="gramEnd"/>
      <w:r w:rsidR="0043344E" w:rsidRPr="0043344E">
        <w:t xml:space="preserve"> the conventional definition of ESS, this study established a lower limit of 3.28 pmol/L for the serological normal value of FT3.</w:t>
      </w:r>
    </w:p>
    <w:p w14:paraId="1020826D" w14:textId="2C5A954C" w:rsidR="004F7B6B" w:rsidRDefault="004D2370" w:rsidP="004D2370">
      <w:pPr>
        <w:pStyle w:val="P"/>
      </w:pPr>
      <w:r w:rsidRPr="004D2370">
        <w:t>Thyroid hormone metabolism, regulation, transportation, transmembrane transport, receptor binding, and aberrant body active regulation are all aspects of ESS that are impacted by a myriad of circumstances</w:t>
      </w:r>
      <w:r w:rsidR="008F471B" w:rsidRPr="008F471B">
        <w:t>.</w:t>
      </w:r>
      <w:r w:rsidR="004F7B6B" w:rsidRPr="004F7B6B">
        <w:t xml:space="preserve"> A modification in thyroid hormones is the defining characteristic of ESS; however, its precise mechanism necessitates additional investigation.</w:t>
      </w:r>
    </w:p>
    <w:p w14:paraId="5B96E32B" w14:textId="344A0806" w:rsidR="009E0858" w:rsidRPr="000E7659" w:rsidRDefault="00F558D5" w:rsidP="00F558D5">
      <w:pPr>
        <w:pStyle w:val="P"/>
      </w:pPr>
      <w:r w:rsidRPr="00F558D5">
        <w:t>End-stage renal disease was present in 38.7 percent of the 305 patients admitted to the intensive care unit. The 28-day mortality rate of the ESS group was significantly higher than that of the non-ESS group (P &lt; 0.001). On its own, ESS was discovered to be associated with an elevated mortality risk</w:t>
      </w:r>
      <w:r>
        <w:t xml:space="preserve"> </w:t>
      </w:r>
      <w:r w:rsidR="00705357">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705357">
        <w:fldChar w:fldCharType="separate"/>
      </w:r>
      <w:r w:rsidR="00F61091">
        <w:rPr>
          <w:noProof/>
        </w:rPr>
        <w:t>(14)</w:t>
      </w:r>
      <w:r w:rsidR="00705357">
        <w:fldChar w:fldCharType="end"/>
      </w:r>
      <w:r w:rsidR="00705357">
        <w:t>.</w:t>
      </w:r>
      <w:r w:rsidR="00705357">
        <w:rPr>
          <w:rFonts w:hint="cs"/>
          <w:rtl/>
        </w:rPr>
        <w:t xml:space="preserve"> </w:t>
      </w:r>
      <w:r w:rsidR="0043344E" w:rsidRPr="0043344E">
        <w:t xml:space="preserve">Only 5.4% of diabetic hemodialysis patients showed evidence of ESS.  Compared to patients with </w:t>
      </w:r>
      <w:proofErr w:type="spellStart"/>
      <w:r w:rsidR="0043344E" w:rsidRPr="0043344E">
        <w:t>euthyroidism</w:t>
      </w:r>
      <w:proofErr w:type="spellEnd"/>
      <w:r w:rsidR="0043344E" w:rsidRPr="0043344E">
        <w:t>, those with ESS had nearly three times the risk of short-term mortality</w:t>
      </w:r>
      <w:r w:rsidR="0043344E">
        <w:t xml:space="preserve"> </w:t>
      </w:r>
      <w:r w:rsidR="00705357">
        <w:fldChar w:fldCharType="begin"/>
      </w:r>
      <w:r w:rsidR="00F61091">
        <w:instrText xml:space="preserve"> ADDIN EN.CITE &lt;EndNote&gt;&lt;Cite&gt;&lt;Author&gt;Drechsler&lt;/Author&gt;&lt;Year&gt;2014&lt;/Year&gt;&lt;RecNum&gt;20&lt;/RecNum&gt;&lt;DisplayText&gt;(20)&lt;/DisplayText&gt;&lt;record&gt;&lt;rec-number&gt;20&lt;/rec-number&gt;&lt;foreign-keys&gt;&lt;key app="EN" db-id="92vzrtvs0azta9ezxthps25i5reta9d9ex05" timestamp="1751172275"&gt;20&lt;/key&gt;&lt;/foreign-keys&gt;&lt;ref-type name="Journal Article"&gt;17&lt;/ref-type&gt;&lt;contributors&gt;&lt;authors&gt;&lt;author&gt;Drechsler, Christiane&lt;/author&gt;&lt;author&gt;Schneider, Andreas&lt;/author&gt;&lt;author&gt;Gutjahr-Lengsfeld, Lena&lt;/author&gt;&lt;author&gt;Kroiss, Matthias&lt;/author&gt;&lt;author&gt;Carrero, Juan Jesús&lt;/author&gt;&lt;author&gt;Krane, Vera&lt;/author&gt;&lt;author&gt;Allolio, Bruno&lt;/author&gt;&lt;author&gt;Wanner, Christoph&lt;/author&gt;&lt;author&gt;Fassnacht, Martin&lt;/author&gt;&lt;/authors&gt;&lt;/contributors&gt;&lt;titles&gt;&lt;title&gt;Thyroid Function, Cardiovascular Events, and Mortality in Diabetic Hemodialysis Patients&lt;/title&gt;&lt;secondary-title&gt;American Journal of Kidney Diseases&lt;/secondary-title&gt;&lt;/titles&gt;&lt;periodical&gt;&lt;full-title&gt;American Journal of Kidney Diseases&lt;/full-title&gt;&lt;/periodical&gt;&lt;pages&gt;988-996&lt;/pages&gt;&lt;volume&gt;63&lt;/volume&gt;&lt;number&gt;6&lt;/number&gt;&lt;keywords&gt;&lt;keyword&gt;Thyroid disorder&lt;/keyword&gt;&lt;keyword&gt;cardiovascular disease&lt;/keyword&gt;&lt;keyword&gt;hemodialysis&lt;/keyword&gt;&lt;keyword&gt;subclinical thyroid dysfunction&lt;/keyword&gt;&lt;keyword&gt;diabetes&lt;/keyword&gt;&lt;keyword&gt;thyroid-stimulating hormone (TSH)&lt;/keyword&gt;&lt;keyword&gt;thyrotropin&lt;/keyword&gt;&lt;keyword&gt;end-stage renal disease&lt;/keyword&gt;&lt;/keywords&gt;&lt;dates&gt;&lt;year&gt;2014&lt;/year&gt;&lt;pub-dates&gt;&lt;date&gt;2014/06/01/&lt;/date&gt;&lt;/pub-dates&gt;&lt;/dates&gt;&lt;isbn&gt;0272-6386&lt;/isbn&gt;&lt;urls&gt;&lt;related-urls&gt;&lt;url&gt;https://www.sciencedirect.com/science/article/pii/S027263861301322X&lt;/url&gt;&lt;/related-urls&gt;&lt;/urls&gt;&lt;electronic-resource-num&gt;https://doi.org/10.1053/j.ajkd.2013.10.009&lt;/electronic-resource-num&gt;&lt;/record&gt;&lt;/Cite&gt;&lt;/EndNote&gt;</w:instrText>
      </w:r>
      <w:r w:rsidR="00705357">
        <w:fldChar w:fldCharType="separate"/>
      </w:r>
      <w:r w:rsidR="00F61091">
        <w:rPr>
          <w:noProof/>
        </w:rPr>
        <w:t>(20)</w:t>
      </w:r>
      <w:r w:rsidR="00705357">
        <w:fldChar w:fldCharType="end"/>
      </w:r>
    </w:p>
    <w:p w14:paraId="0C152FFF" w14:textId="77777777" w:rsidR="00A55E05" w:rsidRDefault="009E0858" w:rsidP="000E7659">
      <w:pPr>
        <w:pStyle w:val="P"/>
      </w:pPr>
      <w:r w:rsidRPr="000E7659">
        <w:t>The APACHE II score was significantly worse in the ESS group compared to the no ESS group (P value =0.002). However, SOFA score was insignificantly different between the ESS and no ESS groups (P = 0.481).</w:t>
      </w:r>
    </w:p>
    <w:p w14:paraId="1A9423E6" w14:textId="78E88566" w:rsidR="00A55E05" w:rsidRDefault="004D2370" w:rsidP="000E7659">
      <w:pPr>
        <w:pStyle w:val="P"/>
      </w:pPr>
      <w:r w:rsidRPr="004D2370">
        <w:t xml:space="preserve">According to a study, the ESS group demonstrated a </w:t>
      </w:r>
      <w:r w:rsidR="00D67A34" w:rsidRPr="004D2370">
        <w:t>significantly</w:t>
      </w:r>
      <w:r w:rsidRPr="004D2370">
        <w:t xml:space="preserve"> higher APACHE II score (15.44 ± 9.09) than the non-ESS group (11.01 ± 6.78, P &lt; 0.001).    The non-ESS group had a SOFA score of 4 (0-21), while the ESS group had a </w:t>
      </w:r>
      <w:r w:rsidR="00D67A34" w:rsidRPr="004D2370">
        <w:t xml:space="preserve">significantly </w:t>
      </w:r>
      <w:r w:rsidRPr="004D2370">
        <w:t>higher score of 7 (0-19). P &lt; 0.001</w:t>
      </w:r>
      <w:r>
        <w:t xml:space="preserve"> </w:t>
      </w:r>
      <w:r w:rsidR="009E0858" w:rsidRPr="000E7659">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9E0858" w:rsidRPr="000E7659">
        <w:fldChar w:fldCharType="separate"/>
      </w:r>
      <w:r w:rsidR="00F61091">
        <w:rPr>
          <w:noProof/>
        </w:rPr>
        <w:t>(14)</w:t>
      </w:r>
      <w:r w:rsidR="009E0858" w:rsidRPr="000E7659">
        <w:fldChar w:fldCharType="end"/>
      </w:r>
      <w:r w:rsidR="009E0858" w:rsidRPr="000E7659">
        <w:t>.</w:t>
      </w:r>
    </w:p>
    <w:p w14:paraId="02DC6275" w14:textId="0931F28B" w:rsidR="009E0858" w:rsidRDefault="00F558D5" w:rsidP="000E7659">
      <w:pPr>
        <w:pStyle w:val="P"/>
      </w:pPr>
      <w:r w:rsidRPr="00F558D5">
        <w:t>Types 3 and 4 had a significantly longer duration of admission than types 1 and 2 (P value =0.004).  The APACHE II score was significantly lower in types 3 and 4 than in types 1 and 2 (P value =0.017).</w:t>
      </w:r>
      <w:r w:rsidR="009E0858" w:rsidRPr="000E7659">
        <w:t>Type 2, Type 3, and Type 4 have significantly higher mortality rates, with Type 3 and Type 4 showing a 100% mortality rate (P value &lt;0.001).</w:t>
      </w:r>
    </w:p>
    <w:p w14:paraId="79765045" w14:textId="64727E14" w:rsidR="00F61091" w:rsidRDefault="0043344E" w:rsidP="00F234D6">
      <w:pPr>
        <w:pStyle w:val="P"/>
      </w:pPr>
      <w:r w:rsidRPr="0043344E">
        <w:lastRenderedPageBreak/>
        <w:t>There is a lot of evidence in the literature linking ESS to disease severity; a drop in FT3 levels is one prognostic indicator for mortality</w:t>
      </w:r>
      <w:r>
        <w:t xml:space="preserve"> </w:t>
      </w:r>
      <w:r w:rsidR="00F234D6" w:rsidRPr="00986B05">
        <w:fldChar w:fldCharType="begin"/>
      </w:r>
      <w:r w:rsidR="00F61091">
        <w:instrText xml:space="preserve"> ADDIN EN.CITE &lt;EndNote&gt;&lt;Cite&gt;&lt;Author&gt;Castro&lt;/Author&gt;&lt;Year&gt;2013&lt;/Year&gt;&lt;RecNum&gt;21&lt;/RecNum&gt;&lt;DisplayText&gt;(21, 22)&lt;/DisplayText&gt;&lt;record&gt;&lt;rec-number&gt;21&lt;/rec-number&gt;&lt;foreign-keys&gt;&lt;key app="EN" db-id="92vzrtvs0azta9ezxthps25i5reta9d9ex05" timestamp="1751172275"&gt;21&lt;/key&gt;&lt;/foreign-keys&gt;&lt;ref-type name="Journal Article"&gt;17&lt;/ref-type&gt;&lt;contributors&gt;&lt;authors&gt;&lt;author&gt;Castro, Isabel&lt;/author&gt;&lt;author&gt;Quisenberry, Leah&lt;/author&gt;&lt;author&gt;Calvo, Rosa-Maria&lt;/author&gt;&lt;author&gt;Obregon, Maria-Jesus&lt;/author&gt;&lt;author&gt;Lado-Abeal, Joaquin&lt;/author&gt;&lt;/authors&gt;&lt;/contributors&gt;&lt;titles&gt;&lt;title&gt;Septic shock non-thyroidal illness syndrome causes hypothyroidism and conditions for reduced sensitivity to thyroid hormone&lt;/title&gt;&lt;secondary-title&gt;J Mol Endocrinol&lt;/secondary-title&gt;&lt;/titles&gt;&lt;periodical&gt;&lt;full-title&gt;J Mol Endocrinol&lt;/full-title&gt;&lt;/periodical&gt;&lt;pages&gt;255-66&lt;/pages&gt;&lt;volume&gt;50&lt;/volume&gt;&lt;number&gt;2&lt;/number&gt;&lt;dates&gt;&lt;year&gt;2013&lt;/year&gt;&lt;/dates&gt;&lt;urls&gt;&lt;/urls&gt;&lt;/record&gt;&lt;/Cite&gt;&lt;Cite&gt;&lt;Author&gt;Asai&lt;/Author&gt;&lt;Year&gt;2020&lt;/Year&gt;&lt;RecNum&gt;22&lt;/RecNum&gt;&lt;record&gt;&lt;rec-number&gt;22&lt;/rec-number&gt;&lt;foreign-keys&gt;&lt;key app="EN" db-id="92vzrtvs0azta9ezxthps25i5reta9d9ex05" timestamp="1751172275"&gt;22&lt;/key&gt;&lt;/foreign-keys&gt;&lt;ref-type name="Journal Article"&gt;17&lt;/ref-type&gt;&lt;contributors&gt;&lt;authors&gt;&lt;author&gt;Asai, Kuniya&lt;/author&gt;&lt;author&gt;Shirakabe, Akihiro&lt;/author&gt;&lt;author&gt;Kiuchi, Kazutaka&lt;/author&gt;&lt;author&gt;Kobayashi, Nobuaki&lt;/author&gt;&lt;author&gt;Okazaki, Hirotake&lt;/author&gt;&lt;author&gt;Matsushita, Masato&lt;/author&gt;&lt;author&gt;Shibata, Yusaku&lt;/author&gt;&lt;author&gt;Goda, Hiroki&lt;/author&gt;&lt;author&gt;Shigihara, Shota&lt;/author&gt;&lt;author&gt;Asano, Kazuhiro&lt;/author&gt;&lt;/authors&gt;&lt;/contributors&gt;&lt;titles&gt;&lt;title&gt;Relation of low triiodothyronine syndrome associated with aging and malnutrition to adverse outcome in patients with acute heart failure&lt;/title&gt;&lt;secondary-title&gt;The American journal of cardiology&lt;/secondary-title&gt;&lt;/titles&gt;&lt;periodical&gt;&lt;full-title&gt;The American journal of cardiology&lt;/full-title&gt;&lt;/periodical&gt;&lt;pages&gt;427-435&lt;/pages&gt;&lt;volume&gt;125&lt;/volume&gt;&lt;number&gt;3&lt;/number&gt;&lt;dates&gt;&lt;year&gt;2020&lt;/year&gt;&lt;/dates&gt;&lt;isbn&gt;0002-9149&lt;/isbn&gt;&lt;urls&gt;&lt;/urls&gt;&lt;/record&gt;&lt;/Cite&gt;&lt;/EndNote&gt;</w:instrText>
      </w:r>
      <w:r w:rsidR="00F234D6" w:rsidRPr="00986B05">
        <w:fldChar w:fldCharType="separate"/>
      </w:r>
      <w:r w:rsidR="00F61091">
        <w:rPr>
          <w:noProof/>
        </w:rPr>
        <w:t>(21, 22)</w:t>
      </w:r>
      <w:r w:rsidR="00F234D6" w:rsidRPr="00986B05">
        <w:fldChar w:fldCharType="end"/>
      </w:r>
      <w:r w:rsidR="00F234D6" w:rsidRPr="00986B05">
        <w:t>.</w:t>
      </w:r>
    </w:p>
    <w:p w14:paraId="200E8844" w14:textId="35F47700" w:rsidR="00A202A9" w:rsidRDefault="004D2370" w:rsidP="00A202A9">
      <w:pPr>
        <w:pStyle w:val="P"/>
      </w:pPr>
      <w:r w:rsidRPr="004D2370">
        <w:t>The ESS group's APACHE II and SOFA scores were significantly higher than those of the non-ESS group, as demonstrated in the present study.   The APACHE II score and the SOFA score in the ESS group are significantly correlated; both scores indicate the severity of the disease.</w:t>
      </w:r>
      <w:r w:rsidR="008F471B" w:rsidRPr="008F471B">
        <w:t xml:space="preserve"> Univariate regression study revealed that ESS was more commonly associated with higher APACHE II scores (1.047) and SOFA scores (1.143), respectively</w:t>
      </w:r>
      <w:r w:rsidR="008F471B">
        <w:t xml:space="preserve"> </w:t>
      </w:r>
      <w:r w:rsidR="00F234D6" w:rsidRPr="00986B05">
        <w:fldChar w:fldCharType="begin"/>
      </w:r>
      <w:r w:rsidR="00F61091">
        <w:instrText xml:space="preserve"> ADDIN EN.CITE &lt;EndNote&gt;&lt;Cite&gt;&lt;Author&gt;Guo&lt;/Author&gt;&lt;Year&gt;2021&lt;/Year&gt;&lt;RecNum&gt;14&lt;/RecNum&gt;&lt;DisplayText&gt;(14)&lt;/DisplayText&gt;&lt;record&gt;&lt;rec-number&gt;14&lt;/rec-number&gt;&lt;foreign-keys&gt;&lt;key app="EN" db-id="92vzrtvs0azta9ezxthps25i5reta9d9ex05" timestamp="1751172275"&gt;14&lt;/key&gt;&lt;/foreign-keys&gt;&lt;ref-type name="Journal Article"&gt;17&lt;/ref-type&gt;&lt;contributors&gt;&lt;authors&gt;&lt;author&gt;Guo, Jianying&lt;/author&gt;&lt;author&gt;Hong, Yanyan&lt;/author&gt;&lt;author&gt;Wang, Zhiyong&lt;/author&gt;&lt;author&gt;Li, Yukun&lt;/author&gt;&lt;/authors&gt;&lt;/contributors&gt;&lt;titles&gt;&lt;title&gt;Analysis of the incidence of euthyroid sick syndrome in comprehensive intensive care units and related risk factors&lt;/title&gt;&lt;secondary-title&gt;Frontiers in endocrinology&lt;/secondary-title&gt;&lt;/titles&gt;&lt;periodical&gt;&lt;full-title&gt;Frontiers in endocrinology&lt;/full-title&gt;&lt;/periodical&gt;&lt;pages&gt;656641&lt;/pages&gt;&lt;volume&gt;12&lt;/volume&gt;&lt;dates&gt;&lt;year&gt;2021&lt;/year&gt;&lt;/dates&gt;&lt;isbn&gt;1664-2392&lt;/isbn&gt;&lt;urls&gt;&lt;/urls&gt;&lt;/record&gt;&lt;/Cite&gt;&lt;/EndNote&gt;</w:instrText>
      </w:r>
      <w:r w:rsidR="00F234D6" w:rsidRPr="00986B05">
        <w:fldChar w:fldCharType="separate"/>
      </w:r>
      <w:r w:rsidR="00F61091">
        <w:rPr>
          <w:noProof/>
        </w:rPr>
        <w:t>(14)</w:t>
      </w:r>
      <w:r w:rsidR="00F234D6" w:rsidRPr="00986B05">
        <w:fldChar w:fldCharType="end"/>
      </w:r>
      <w:r w:rsidR="00F234D6" w:rsidRPr="00986B05">
        <w:t xml:space="preserve">. </w:t>
      </w:r>
      <w:r w:rsidR="00A202A9" w:rsidRPr="00A202A9">
        <w:t>This suggests that the risk of ESS increases as the score increases.</w:t>
      </w:r>
    </w:p>
    <w:p w14:paraId="58453E4D" w14:textId="32451A4B" w:rsidR="00BF7206" w:rsidRPr="000E7659" w:rsidRDefault="00C368F8" w:rsidP="00A202A9">
      <w:pPr>
        <w:pStyle w:val="P"/>
      </w:pPr>
      <w:r w:rsidRPr="000E7659">
        <w:t xml:space="preserve">The limitation of the study that </w:t>
      </w:r>
      <w:r w:rsidR="00BF7206" w:rsidRPr="000E7659">
        <w:t>it was a</w:t>
      </w:r>
      <w:r w:rsidRPr="000E7659">
        <w:t xml:space="preserve"> single-center design and relatively small sample size.</w:t>
      </w:r>
      <w:r w:rsidR="00BF7206" w:rsidRPr="000E7659">
        <w:t xml:space="preserve"> T</w:t>
      </w:r>
      <w:r w:rsidRPr="000E7659">
        <w:t>hyroid function was assessed only once at admission, without follow-up measurements to observe potential hormonal fluctuations during the ICU stay. The study also did not control for potential confounders such as medications, nor did it examine long-term outcomes beyond ICU discharge</w:t>
      </w:r>
      <w:r w:rsidR="00BF7206" w:rsidRPr="000E7659">
        <w:t>.</w:t>
      </w:r>
    </w:p>
    <w:p w14:paraId="4798ED37" w14:textId="77777777" w:rsidR="00BF7206" w:rsidRDefault="009402F1" w:rsidP="000E7659">
      <w:pPr>
        <w:pStyle w:val="P"/>
        <w:rPr>
          <w:b/>
          <w:bCs/>
          <w:u w:val="single"/>
        </w:rPr>
      </w:pPr>
      <w:r w:rsidRPr="00C368F8">
        <w:rPr>
          <w:b/>
          <w:bCs/>
          <w:u w:val="single"/>
        </w:rPr>
        <w:t>Conclusion</w:t>
      </w:r>
    </w:p>
    <w:p w14:paraId="3B284D8F" w14:textId="14343F98" w:rsidR="00486970" w:rsidRDefault="00486970" w:rsidP="00ED1E3C">
      <w:pPr>
        <w:spacing w:before="240" w:after="0" w:line="240" w:lineRule="auto"/>
        <w:jc w:val="lowKashida"/>
        <w:rPr>
          <w:rFonts w:asciiTheme="majorBidi" w:hAnsiTheme="majorBidi" w:cstheme="majorBidi"/>
          <w:sz w:val="24"/>
          <w:szCs w:val="24"/>
        </w:rPr>
      </w:pPr>
      <w:r w:rsidRPr="00486970">
        <w:rPr>
          <w:rFonts w:asciiTheme="majorBidi" w:hAnsiTheme="majorBidi" w:cstheme="majorBidi"/>
          <w:sz w:val="24"/>
          <w:szCs w:val="24"/>
        </w:rPr>
        <w:t>ESS with an incidence rate of 30, was significantly associated with higher mortality, worse APACHE II scores, and longer ICU stays, particularly in patients with Type 3 and Type 4 ESS, both of which exhibited a 100% mortality rate. Lower TSH and free T3 levels and higher free T4 levels were characteristic of the ESS group. The study also found a significant association between ESS and specific admission indications such as AKI, pneumonia, and DCL, with these conditions more prevalent in the more severe ESS subtypes</w:t>
      </w:r>
      <w:r>
        <w:rPr>
          <w:rFonts w:asciiTheme="majorBidi" w:hAnsiTheme="majorBidi" w:cstheme="majorBidi"/>
          <w:sz w:val="24"/>
          <w:szCs w:val="24"/>
        </w:rPr>
        <w:t>.</w:t>
      </w:r>
    </w:p>
    <w:p w14:paraId="75EF7DA2" w14:textId="7FF170F7" w:rsidR="00F61091" w:rsidRDefault="00F61091" w:rsidP="00F61091">
      <w:pPr>
        <w:pStyle w:val="P"/>
      </w:pPr>
      <w:r w:rsidRPr="000E7659">
        <w:t xml:space="preserve">Therefore, the study recommended that thyroid function, especially TSH and free T3, be routinely evaluated in critically ill patients upon ICU admission as potential prognostic markers. Further multicenter studies with larger sample sizes and serial thyroid hormone measurements are warranted to validate these findings and clarify the pathophysiological mechanisms and prognostic implications of ESS. </w:t>
      </w:r>
    </w:p>
    <w:p w14:paraId="2EBB331C" w14:textId="6CF62CF9" w:rsidR="00804E8D" w:rsidRPr="000E7659" w:rsidRDefault="00804E8D" w:rsidP="00ED1E3C">
      <w:pPr>
        <w:spacing w:before="240" w:after="0" w:line="240" w:lineRule="auto"/>
        <w:jc w:val="lowKashida"/>
        <w:rPr>
          <w:rFonts w:asciiTheme="majorBidi" w:hAnsiTheme="majorBidi" w:cstheme="majorBidi"/>
          <w:b/>
          <w:sz w:val="24"/>
          <w:szCs w:val="24"/>
        </w:rPr>
      </w:pPr>
      <w:r w:rsidRPr="000E7659">
        <w:rPr>
          <w:rFonts w:asciiTheme="majorBidi" w:hAnsiTheme="majorBidi" w:cstheme="majorBidi"/>
          <w:b/>
          <w:sz w:val="24"/>
          <w:szCs w:val="24"/>
          <w:u w:val="single"/>
        </w:rPr>
        <w:t>Sources of funding</w:t>
      </w:r>
    </w:p>
    <w:p w14:paraId="5EA48A8B" w14:textId="77777777" w:rsidR="00804E8D" w:rsidRPr="000E7659" w:rsidRDefault="00804E8D" w:rsidP="00ED1E3C">
      <w:pPr>
        <w:spacing w:before="240" w:after="0" w:line="240" w:lineRule="auto"/>
        <w:jc w:val="lowKashida"/>
        <w:rPr>
          <w:rFonts w:asciiTheme="majorBidi" w:hAnsiTheme="majorBidi" w:cstheme="majorBidi"/>
          <w:sz w:val="24"/>
          <w:szCs w:val="24"/>
        </w:rPr>
      </w:pPr>
      <w:r w:rsidRPr="000E7659">
        <w:rPr>
          <w:rFonts w:asciiTheme="majorBidi" w:hAnsiTheme="majorBidi" w:cstheme="majorBidi"/>
          <w:sz w:val="24"/>
          <w:szCs w:val="24"/>
        </w:rPr>
        <w:t>This research did not receive any specific grant from funding agencies in the public, commercial, or not-for-profit sectors.</w:t>
      </w:r>
    </w:p>
    <w:p w14:paraId="6963DA60" w14:textId="77777777" w:rsidR="00804E8D" w:rsidRPr="000E7659" w:rsidRDefault="00804E8D" w:rsidP="00ED1E3C">
      <w:pPr>
        <w:spacing w:before="240" w:after="0" w:line="240" w:lineRule="auto"/>
        <w:jc w:val="lowKashida"/>
        <w:rPr>
          <w:rFonts w:asciiTheme="majorBidi" w:hAnsiTheme="majorBidi" w:cstheme="majorBidi"/>
          <w:b/>
          <w:sz w:val="24"/>
          <w:szCs w:val="24"/>
        </w:rPr>
      </w:pPr>
      <w:r w:rsidRPr="000E7659">
        <w:rPr>
          <w:rFonts w:asciiTheme="majorBidi" w:hAnsiTheme="majorBidi" w:cstheme="majorBidi"/>
          <w:b/>
          <w:sz w:val="24"/>
          <w:szCs w:val="24"/>
          <w:u w:val="single"/>
        </w:rPr>
        <w:t>Author contribution</w:t>
      </w:r>
    </w:p>
    <w:p w14:paraId="36BD7396" w14:textId="69C068FE" w:rsidR="00804E8D" w:rsidRPr="000E7659" w:rsidRDefault="00804E8D" w:rsidP="00ED1E3C">
      <w:pPr>
        <w:spacing w:before="240" w:after="0" w:line="240" w:lineRule="auto"/>
        <w:jc w:val="lowKashida"/>
        <w:rPr>
          <w:rFonts w:asciiTheme="majorBidi" w:hAnsiTheme="majorBidi" w:cstheme="majorBidi"/>
          <w:b/>
          <w:sz w:val="24"/>
          <w:szCs w:val="24"/>
        </w:rPr>
      </w:pPr>
      <w:r w:rsidRPr="000E7659">
        <w:rPr>
          <w:rFonts w:asciiTheme="majorBidi" w:hAnsiTheme="majorBidi" w:cstheme="majorBidi"/>
          <w:sz w:val="24"/>
          <w:szCs w:val="24"/>
        </w:rPr>
        <w:t xml:space="preserve">Authors contributed equally </w:t>
      </w:r>
      <w:r w:rsidR="0095462B" w:rsidRPr="000E7659">
        <w:rPr>
          <w:rFonts w:asciiTheme="majorBidi" w:hAnsiTheme="majorBidi" w:cstheme="majorBidi"/>
          <w:sz w:val="24"/>
          <w:szCs w:val="24"/>
        </w:rPr>
        <w:t>to</w:t>
      </w:r>
      <w:r w:rsidRPr="000E7659">
        <w:rPr>
          <w:rFonts w:asciiTheme="majorBidi" w:hAnsiTheme="majorBidi" w:cstheme="majorBidi"/>
          <w:sz w:val="24"/>
          <w:szCs w:val="24"/>
        </w:rPr>
        <w:t xml:space="preserve"> the study</w:t>
      </w:r>
      <w:r w:rsidRPr="000E7659">
        <w:rPr>
          <w:rFonts w:asciiTheme="majorBidi" w:hAnsiTheme="majorBidi" w:cstheme="majorBidi"/>
          <w:b/>
          <w:sz w:val="24"/>
          <w:szCs w:val="24"/>
        </w:rPr>
        <w:t>.</w:t>
      </w:r>
    </w:p>
    <w:p w14:paraId="1D080BC0" w14:textId="77777777" w:rsidR="00804E8D" w:rsidRPr="000E7659" w:rsidRDefault="00804E8D" w:rsidP="00ED1E3C">
      <w:pPr>
        <w:spacing w:before="240" w:after="0" w:line="240" w:lineRule="auto"/>
        <w:jc w:val="lowKashida"/>
        <w:rPr>
          <w:rFonts w:asciiTheme="majorBidi" w:hAnsiTheme="majorBidi" w:cstheme="majorBidi"/>
          <w:b/>
          <w:sz w:val="24"/>
          <w:szCs w:val="24"/>
        </w:rPr>
      </w:pPr>
      <w:r w:rsidRPr="000E7659">
        <w:rPr>
          <w:rFonts w:asciiTheme="majorBidi" w:hAnsiTheme="majorBidi" w:cstheme="majorBidi"/>
          <w:b/>
          <w:sz w:val="24"/>
          <w:szCs w:val="24"/>
          <w:u w:val="single"/>
        </w:rPr>
        <w:t>Conflicts of interest</w:t>
      </w:r>
    </w:p>
    <w:p w14:paraId="58B77873" w14:textId="77777777" w:rsidR="00804E8D" w:rsidRPr="000E7659" w:rsidRDefault="00804E8D" w:rsidP="00ED1E3C">
      <w:pPr>
        <w:spacing w:before="240" w:after="0" w:line="240" w:lineRule="auto"/>
        <w:jc w:val="lowKashida"/>
        <w:rPr>
          <w:rFonts w:asciiTheme="majorBidi" w:hAnsiTheme="majorBidi" w:cstheme="majorBidi"/>
          <w:sz w:val="24"/>
          <w:szCs w:val="24"/>
        </w:rPr>
      </w:pPr>
      <w:r w:rsidRPr="000E7659">
        <w:rPr>
          <w:rFonts w:asciiTheme="majorBidi" w:hAnsiTheme="majorBidi" w:cstheme="majorBidi"/>
          <w:sz w:val="24"/>
          <w:szCs w:val="24"/>
        </w:rPr>
        <w:t>No conflicts of interest</w:t>
      </w:r>
    </w:p>
    <w:p w14:paraId="1194BA5B" w14:textId="77777777" w:rsidR="009402F1" w:rsidRPr="000E7659" w:rsidRDefault="009402F1" w:rsidP="00F61091">
      <w:pPr>
        <w:spacing w:before="240" w:line="240" w:lineRule="auto"/>
        <w:jc w:val="both"/>
        <w:rPr>
          <w:rFonts w:asciiTheme="majorBidi" w:hAnsiTheme="majorBidi" w:cstheme="majorBidi"/>
          <w:b/>
          <w:bCs/>
          <w:sz w:val="24"/>
          <w:szCs w:val="24"/>
          <w:u w:val="single"/>
        </w:rPr>
      </w:pPr>
      <w:r w:rsidRPr="000E7659">
        <w:rPr>
          <w:rFonts w:asciiTheme="majorBidi" w:hAnsiTheme="majorBidi" w:cstheme="majorBidi"/>
          <w:b/>
          <w:bCs/>
          <w:sz w:val="24"/>
          <w:szCs w:val="24"/>
          <w:u w:val="single"/>
        </w:rPr>
        <w:t xml:space="preserve">References </w:t>
      </w:r>
    </w:p>
    <w:p w14:paraId="02D8471B" w14:textId="77777777" w:rsidR="00F61091" w:rsidRPr="00F61091" w:rsidRDefault="000245C3" w:rsidP="00F61091">
      <w:pPr>
        <w:pStyle w:val="EndNoteBibliography"/>
        <w:spacing w:after="0"/>
        <w:jc w:val="both"/>
      </w:pPr>
      <w:r w:rsidRPr="00DF16A5">
        <w:rPr>
          <w:szCs w:val="24"/>
          <w:highlight w:val="yellow"/>
        </w:rPr>
        <w:lastRenderedPageBreak/>
        <w:fldChar w:fldCharType="begin"/>
      </w:r>
      <w:r w:rsidRPr="00DF16A5">
        <w:rPr>
          <w:szCs w:val="24"/>
          <w:highlight w:val="yellow"/>
        </w:rPr>
        <w:instrText xml:space="preserve"> ADDIN EN.REFLIST </w:instrText>
      </w:r>
      <w:r w:rsidRPr="00DF16A5">
        <w:rPr>
          <w:szCs w:val="24"/>
          <w:highlight w:val="yellow"/>
        </w:rPr>
        <w:fldChar w:fldCharType="separate"/>
      </w:r>
      <w:r w:rsidR="00F61091" w:rsidRPr="00F61091">
        <w:t>1. Lee Y-j, Lee HY, Ahn MB, Kim S-k, Cho WK, Lee J-W, et al. Thyroid dysfunction in children with leukemia over the first year after hematopoietic stem cell transplantation. Journal of Pediatric Endocrinology and Metabolism. 2018;31:1241-7.</w:t>
      </w:r>
    </w:p>
    <w:p w14:paraId="3DD660D6" w14:textId="77777777" w:rsidR="00F61091" w:rsidRPr="00F61091" w:rsidRDefault="00F61091" w:rsidP="00F61091">
      <w:pPr>
        <w:pStyle w:val="EndNoteBibliography"/>
        <w:spacing w:after="0"/>
        <w:jc w:val="both"/>
      </w:pPr>
      <w:r w:rsidRPr="00F61091">
        <w:t>2. Akbaş T, Sahin İ E, Ozturk A. Alterations in thyroid hormones in brain-dead patients are related to non-thyroidal illness syndrome. Endokrynol Pol. 2018;69:545-9.</w:t>
      </w:r>
    </w:p>
    <w:p w14:paraId="78DA9340" w14:textId="77777777" w:rsidR="00F61091" w:rsidRPr="00F61091" w:rsidRDefault="00F61091" w:rsidP="00F61091">
      <w:pPr>
        <w:pStyle w:val="EndNoteBibliography"/>
        <w:spacing w:after="0"/>
        <w:jc w:val="both"/>
      </w:pPr>
      <w:r w:rsidRPr="00F61091">
        <w:t>3. Vitiello R, Perisano C, Covino M, Perna A, Bianchi A, Oliva MS, et al. Euthyroid sick syndrome in hip fractures: Valuation of vitamin D and parathyroid hormone axis. Injury. 2020;51 Suppl 3:S13-s6.</w:t>
      </w:r>
    </w:p>
    <w:p w14:paraId="4AC99FCB" w14:textId="77777777" w:rsidR="00F61091" w:rsidRPr="0017396F" w:rsidRDefault="00F61091" w:rsidP="00F61091">
      <w:pPr>
        <w:pStyle w:val="EndNoteBibliography"/>
        <w:spacing w:after="0"/>
        <w:jc w:val="both"/>
        <w:rPr>
          <w:lang w:val="nl-NL"/>
        </w:rPr>
      </w:pPr>
      <w:r w:rsidRPr="00F61091">
        <w:t xml:space="preserve">4. Okayama D, Minami Y, Kataoka S, Shiga T, Hagiwara N. Thyroid function on admission and outcome in patients hospitalized for acute decompensated heart failure. </w:t>
      </w:r>
      <w:r w:rsidRPr="0017396F">
        <w:rPr>
          <w:lang w:val="nl-NL"/>
        </w:rPr>
        <w:t>J Cardiol. 2015;66:205-11.</w:t>
      </w:r>
    </w:p>
    <w:p w14:paraId="1851A51C" w14:textId="77777777" w:rsidR="00F61091" w:rsidRPr="00F61091" w:rsidRDefault="00F61091" w:rsidP="00F61091">
      <w:pPr>
        <w:pStyle w:val="EndNoteBibliography"/>
        <w:spacing w:after="0"/>
        <w:jc w:val="both"/>
      </w:pPr>
      <w:r w:rsidRPr="0017396F">
        <w:rPr>
          <w:lang w:val="nl-NL"/>
        </w:rPr>
        <w:t xml:space="preserve">5. Zou R, Wu C, Zhang S, Wang G, Zhang Q, Yu B, et al. </w:t>
      </w:r>
      <w:r w:rsidRPr="00F61091">
        <w:t>Euthyroid Sick Syndrome in Patients With COVID-19. Front Endocrinol (Lausanne). 2020;11:566439.</w:t>
      </w:r>
    </w:p>
    <w:p w14:paraId="408575D2" w14:textId="77777777" w:rsidR="00F61091" w:rsidRPr="00F61091" w:rsidRDefault="00F61091" w:rsidP="00F61091">
      <w:pPr>
        <w:pStyle w:val="EndNoteBibliography"/>
        <w:spacing w:after="0"/>
        <w:jc w:val="both"/>
      </w:pPr>
      <w:r w:rsidRPr="00F61091">
        <w:t>6. Sparano C, Zago E, Morettini A, Nozzoli C, Yannas D, Adornato V, et al. Euthyroid sick syndrome as an early surrogate marker of poor outcome in mild SARS-CoV-2 disease. J Endocrinol Invest. 2022;45:837-47.</w:t>
      </w:r>
    </w:p>
    <w:p w14:paraId="44E5AEC9" w14:textId="77777777" w:rsidR="00F61091" w:rsidRPr="00F61091" w:rsidRDefault="00F61091" w:rsidP="00F61091">
      <w:pPr>
        <w:pStyle w:val="EndNoteBibliography"/>
        <w:spacing w:after="0"/>
        <w:jc w:val="both"/>
      </w:pPr>
      <w:r w:rsidRPr="00F61091">
        <w:t>7. Duyu A, Çıtak EC, Ak E, Küpeli S, Yağcı Küpeli B, Bayram İ, et al. Prevalence and Related Factors of Euthyroid Sick Syndrome in Children with Untreated Cancer According to Two Different Criteria. J Clin Res Pediatr Endocrinol. 2018;10:198-205.</w:t>
      </w:r>
    </w:p>
    <w:p w14:paraId="4A3AA68E" w14:textId="77777777" w:rsidR="00F61091" w:rsidRPr="00F61091" w:rsidRDefault="00F61091" w:rsidP="00F61091">
      <w:pPr>
        <w:pStyle w:val="EndNoteBibliography"/>
        <w:spacing w:after="0"/>
        <w:jc w:val="both"/>
      </w:pPr>
      <w:r w:rsidRPr="00F61091">
        <w:t>8. Wang B, Liu S, Li L, Yao Q, Song R, Shao X, et al. Non-thyroidal illness syndrome in patients with cardiovascular diseases: A systematic review and meta-analysis. Int J Cardiol. 2017;226:1-10.</w:t>
      </w:r>
    </w:p>
    <w:p w14:paraId="7711AE1C" w14:textId="77777777" w:rsidR="00F61091" w:rsidRPr="00F61091" w:rsidRDefault="00F61091" w:rsidP="00F61091">
      <w:pPr>
        <w:pStyle w:val="EndNoteBibliography"/>
        <w:spacing w:after="0"/>
        <w:jc w:val="both"/>
      </w:pPr>
      <w:r w:rsidRPr="00F61091">
        <w:t>9. Wang YF, Heng JF, Yan J, Dong L. Relationship between disease severity and thyroid function in Chinese patients with euthyroid sick syndrome. Medicine (Baltimore). 2018;97:e11756.</w:t>
      </w:r>
    </w:p>
    <w:p w14:paraId="2C0A1652" w14:textId="77777777" w:rsidR="00F61091" w:rsidRPr="00F61091" w:rsidRDefault="00F61091" w:rsidP="00F61091">
      <w:pPr>
        <w:pStyle w:val="EndNoteBibliography"/>
        <w:spacing w:after="0"/>
        <w:jc w:val="both"/>
      </w:pPr>
      <w:r w:rsidRPr="00F61091">
        <w:t>10. Smallridge RC. Metabolic and anatomic thyroid emergencies: a review. Crit Care Med. 1992;20:276-91.</w:t>
      </w:r>
    </w:p>
    <w:p w14:paraId="422E9AB1" w14:textId="77777777" w:rsidR="00F61091" w:rsidRPr="00F61091" w:rsidRDefault="00F61091" w:rsidP="00F61091">
      <w:pPr>
        <w:pStyle w:val="EndNoteBibliography"/>
        <w:spacing w:after="0"/>
        <w:jc w:val="both"/>
      </w:pPr>
      <w:r w:rsidRPr="00F61091">
        <w:t>11. Farajzadeh M, Nasrollahi E, Bahramvand Y, Mohammadkarimi V, Dalfardi B, Anushiravani A. The use of APACHE II scoring system for predicting clinical outcome of patients admitted to the intensive care unit: a report from a resource-limited center. 2021.</w:t>
      </w:r>
    </w:p>
    <w:p w14:paraId="13E08CA7" w14:textId="77777777" w:rsidR="00F61091" w:rsidRPr="00F61091" w:rsidRDefault="00F61091" w:rsidP="00F61091">
      <w:pPr>
        <w:pStyle w:val="EndNoteBibliography"/>
        <w:jc w:val="both"/>
      </w:pPr>
      <w:r w:rsidRPr="00F61091">
        <w:t>12. Jain S, Iverson LM. Glasgow Coma Scale.  StatPearls. Treasure Island (FL): StatPearls Publishing</w:t>
      </w:r>
    </w:p>
    <w:p w14:paraId="62177424" w14:textId="77777777" w:rsidR="00F61091" w:rsidRPr="00F61091" w:rsidRDefault="00F61091" w:rsidP="00F61091">
      <w:pPr>
        <w:pStyle w:val="EndNoteBibliography"/>
        <w:spacing w:after="0"/>
        <w:jc w:val="both"/>
      </w:pPr>
      <w:r w:rsidRPr="00F61091">
        <w:t>Copyright © 2025, StatPearls Publishing LLC.; 2025.</w:t>
      </w:r>
    </w:p>
    <w:p w14:paraId="07603F8E" w14:textId="77777777" w:rsidR="00F61091" w:rsidRPr="00F61091" w:rsidRDefault="00F61091" w:rsidP="00F61091">
      <w:pPr>
        <w:pStyle w:val="EndNoteBibliography"/>
        <w:spacing w:after="0"/>
        <w:jc w:val="both"/>
      </w:pPr>
      <w:r w:rsidRPr="00F61091">
        <w:t>13. Safer DL, Fowler N, Adler S, Rowsemitt CN, Najarian T. Do early indicators of euthyroid sick syndrome predict later post-bariatric weight loss? Exploring a novel hypothesis. Medical Hypotheses. 2024;183:111256.</w:t>
      </w:r>
    </w:p>
    <w:p w14:paraId="00475485" w14:textId="77777777" w:rsidR="00F61091" w:rsidRPr="00F61091" w:rsidRDefault="00F61091" w:rsidP="00F61091">
      <w:pPr>
        <w:pStyle w:val="EndNoteBibliography"/>
        <w:spacing w:after="0"/>
        <w:jc w:val="both"/>
      </w:pPr>
      <w:r w:rsidRPr="00F61091">
        <w:t>14. Guo J, Hong Y, Wang Z, Li Y. Analysis of the incidence of euthyroid sick syndrome in comprehensive intensive care units and related risk factors. Frontiers in endocrinology. 2021;12:656641.</w:t>
      </w:r>
    </w:p>
    <w:p w14:paraId="05A11AFF" w14:textId="77777777" w:rsidR="00F61091" w:rsidRPr="00F61091" w:rsidRDefault="00F61091" w:rsidP="00F61091">
      <w:pPr>
        <w:pStyle w:val="EndNoteBibliography"/>
        <w:jc w:val="both"/>
      </w:pPr>
      <w:r w:rsidRPr="00F61091">
        <w:t>15. Ganesan K, Anastasopoulou C, Wadud K. Euthyroid Sick Syndrome.  StatPearls. Treasure Island (FL): StatPearls Publishing</w:t>
      </w:r>
    </w:p>
    <w:p w14:paraId="4E742544" w14:textId="77777777" w:rsidR="00F61091" w:rsidRPr="00F61091" w:rsidRDefault="00F61091" w:rsidP="00F61091">
      <w:pPr>
        <w:pStyle w:val="EndNoteBibliography"/>
        <w:spacing w:after="0"/>
        <w:jc w:val="both"/>
      </w:pPr>
      <w:r w:rsidRPr="00F61091">
        <w:t>Copyright © 2025, StatPearls Publishing LLC.; 2025.</w:t>
      </w:r>
    </w:p>
    <w:p w14:paraId="70C262B6" w14:textId="77777777" w:rsidR="00F61091" w:rsidRPr="00F61091" w:rsidRDefault="00F61091" w:rsidP="00F61091">
      <w:pPr>
        <w:pStyle w:val="EndNoteBibliography"/>
        <w:spacing w:after="0"/>
        <w:jc w:val="both"/>
      </w:pPr>
      <w:r w:rsidRPr="00F61091">
        <w:t>16. Zhang JQ, Yang QY, Xue FS, Zhang W, Yang GZ, Liao X, et al. Preoperative oral thyroid hormones to prevent euthyroid sick syndrome and attenuate myocardial ischemia-</w:t>
      </w:r>
      <w:r w:rsidRPr="00F61091">
        <w:lastRenderedPageBreak/>
        <w:t>reperfusion injury after cardiac surgery with cardiopulmonary bypass in children: A randomized, double-blind, placebo-controlled trial. Medicine (Baltimore). 2018;97:44-87.</w:t>
      </w:r>
    </w:p>
    <w:p w14:paraId="6A260BA8" w14:textId="77777777" w:rsidR="00F61091" w:rsidRPr="00F61091" w:rsidRDefault="00F61091" w:rsidP="00F61091">
      <w:pPr>
        <w:pStyle w:val="EndNoteBibliography"/>
        <w:spacing w:after="0"/>
        <w:jc w:val="both"/>
      </w:pPr>
      <w:r w:rsidRPr="00F61091">
        <w:t>17. Praveen NS, Modi KD, Sethi BK, Murthy J, Reddy PK, Kandula S. Study of Non-Thyroidal Illness Syndrome and Its Recovery in Critically Ill Patients at a Tertiary Care Centre in South India. Indian J Endocrinol Metab. 2023;27:50-5.</w:t>
      </w:r>
    </w:p>
    <w:p w14:paraId="75C14D1B" w14:textId="77777777" w:rsidR="00F61091" w:rsidRPr="00F61091" w:rsidRDefault="00F61091" w:rsidP="00F61091">
      <w:pPr>
        <w:pStyle w:val="EndNoteBibliography"/>
        <w:spacing w:after="0"/>
        <w:jc w:val="both"/>
      </w:pPr>
      <w:r w:rsidRPr="00F61091">
        <w:t>18. Gutch M, Kumar S, Gupta KK. Prognostic Value of Thyroid Profile in Critical Care Condition. Indian J Endocrinol Metab. 2018;22:387-91.</w:t>
      </w:r>
    </w:p>
    <w:p w14:paraId="12B3F7B9" w14:textId="77777777" w:rsidR="00F61091" w:rsidRPr="00F61091" w:rsidRDefault="00F61091" w:rsidP="00F61091">
      <w:pPr>
        <w:pStyle w:val="EndNoteBibliography"/>
        <w:spacing w:after="0"/>
        <w:jc w:val="both"/>
      </w:pPr>
      <w:r w:rsidRPr="00F61091">
        <w:t>19. Rothberger GD, Valestra PK, Knight K, Desai AK, Calixte R, Shapiro LE. Low Free T(3) Is Associated With Worse Outcomes in Patients in the ICU Requiring Invasive Mechanical Ventilation. J Intensive Care Med. 2021;36:313-8.</w:t>
      </w:r>
    </w:p>
    <w:p w14:paraId="682480AC" w14:textId="77777777" w:rsidR="00F61091" w:rsidRPr="00F61091" w:rsidRDefault="00F61091" w:rsidP="00F61091">
      <w:pPr>
        <w:pStyle w:val="EndNoteBibliography"/>
        <w:spacing w:after="0"/>
        <w:jc w:val="both"/>
      </w:pPr>
      <w:r w:rsidRPr="00F61091">
        <w:t>20. Drechsler C, Schneider A, Gutjahr-Lengsfeld L, Kroiss M, Carrero JJ, Krane V, et al. Thyroid Function, Cardiovascular Events, and Mortality in Diabetic Hemodialysis Patients. American Journal of Kidney Diseases. 2014;63:988-96.</w:t>
      </w:r>
    </w:p>
    <w:p w14:paraId="671E49F4" w14:textId="77777777" w:rsidR="00F61091" w:rsidRPr="00F61091" w:rsidRDefault="00F61091" w:rsidP="00F61091">
      <w:pPr>
        <w:pStyle w:val="EndNoteBibliography"/>
        <w:spacing w:after="0"/>
        <w:jc w:val="both"/>
      </w:pPr>
      <w:r w:rsidRPr="00F61091">
        <w:t>21. Castro I, Quisenberry L, Calvo R-M, Obregon M-J, Lado-Abeal J. Septic shock non-thyroidal illness syndrome causes hypothyroidism and conditions for reduced sensitivity to thyroid hormone. J Mol Endocrinol. 2013;50:255-66.</w:t>
      </w:r>
    </w:p>
    <w:p w14:paraId="323C50D3" w14:textId="77777777" w:rsidR="00F61091" w:rsidRPr="00F61091" w:rsidRDefault="00F61091" w:rsidP="00F61091">
      <w:pPr>
        <w:pStyle w:val="EndNoteBibliography"/>
        <w:jc w:val="both"/>
      </w:pPr>
      <w:r w:rsidRPr="00F61091">
        <w:t>22. Asai K, Shirakabe A, Kiuchi K, Kobayashi N, Okazaki H, Matsushita M, et al. Relation of low triiodothyronine syndrome associated with aging and malnutrition to adverse outcome in patients with acute heart failure. The American journal of cardiology. 2020;125:427-35.</w:t>
      </w:r>
    </w:p>
    <w:p w14:paraId="7E7FC896" w14:textId="1BC01041" w:rsidR="0019100B" w:rsidRPr="00DF16A5" w:rsidRDefault="000245C3" w:rsidP="00F61091">
      <w:pPr>
        <w:pStyle w:val="EndNoteBibliography"/>
        <w:jc w:val="both"/>
        <w:rPr>
          <w:rFonts w:eastAsia="Times New Roman"/>
          <w:highlight w:val="yellow"/>
        </w:rPr>
      </w:pPr>
      <w:r w:rsidRPr="00DF16A5">
        <w:rPr>
          <w:szCs w:val="24"/>
          <w:highlight w:val="yellow"/>
        </w:rPr>
        <w:fldChar w:fldCharType="end"/>
      </w:r>
      <w:r w:rsidR="00226407" w:rsidRPr="00DF16A5">
        <w:rPr>
          <w:highlight w:val="yellow"/>
        </w:rPr>
        <w:br w:type="page"/>
      </w:r>
    </w:p>
    <w:p w14:paraId="2011EA2E" w14:textId="390D37BA" w:rsidR="00F91197" w:rsidRDefault="00F91197" w:rsidP="00F61091">
      <w:pPr>
        <w:pStyle w:val="NoSpacing"/>
      </w:pPr>
      <w:r>
        <w:lastRenderedPageBreak/>
        <w:t xml:space="preserve">Table </w:t>
      </w:r>
      <w:r w:rsidR="00F61091">
        <w:fldChar w:fldCharType="begin"/>
      </w:r>
      <w:r w:rsidR="00F61091">
        <w:instrText xml:space="preserve"> SEQ Table \* ARABIC </w:instrText>
      </w:r>
      <w:r w:rsidR="00F61091">
        <w:fldChar w:fldCharType="separate"/>
      </w:r>
      <w:r w:rsidR="00F61091">
        <w:rPr>
          <w:noProof/>
        </w:rPr>
        <w:t>1</w:t>
      </w:r>
      <w:r w:rsidR="00F61091">
        <w:rPr>
          <w:noProof/>
        </w:rPr>
        <w:fldChar w:fldCharType="end"/>
      </w:r>
      <w:r>
        <w:t>:</w:t>
      </w:r>
      <w:r w:rsidRPr="002172ED">
        <w:t>Demographic</w:t>
      </w:r>
      <w:r>
        <w:t>, a</w:t>
      </w:r>
      <w:r w:rsidRPr="002172ED">
        <w:t>ssociated risk factors</w:t>
      </w:r>
      <w:r>
        <w:t>,</w:t>
      </w:r>
      <w:r w:rsidRPr="002172ED">
        <w:t xml:space="preserve"> </w:t>
      </w:r>
      <w:r>
        <w:t>i</w:t>
      </w:r>
      <w:r w:rsidRPr="00455BEB">
        <w:t>ndication of admission</w:t>
      </w:r>
      <w:r>
        <w:t>, d</w:t>
      </w:r>
      <w:r w:rsidRPr="00455BEB">
        <w:t>uration of admission(days)</w:t>
      </w:r>
      <w:r>
        <w:t>, t</w:t>
      </w:r>
      <w:r w:rsidRPr="00455BEB">
        <w:t>hyroid hormone measurement</w:t>
      </w:r>
      <w:r>
        <w:t xml:space="preserve">, </w:t>
      </w:r>
      <w:r w:rsidRPr="00455BEB">
        <w:t>SOFA</w:t>
      </w:r>
      <w:r>
        <w:t xml:space="preserve">, </w:t>
      </w:r>
      <w:r w:rsidRPr="00455BEB">
        <w:t>APACHE II score</w:t>
      </w:r>
      <w:r>
        <w:t xml:space="preserve"> </w:t>
      </w:r>
      <w:r w:rsidRPr="002172ED">
        <w:t>of the studied patients and patients with ESS</w:t>
      </w:r>
    </w:p>
    <w:tbl>
      <w:tblPr>
        <w:tblStyle w:val="GridTable6Colorful11"/>
        <w:tblW w:w="5496" w:type="pct"/>
        <w:tblLayout w:type="fixed"/>
        <w:tblLook w:val="04A0" w:firstRow="1" w:lastRow="0" w:firstColumn="1" w:lastColumn="0" w:noHBand="0" w:noVBand="1"/>
      </w:tblPr>
      <w:tblGrid>
        <w:gridCol w:w="1505"/>
        <w:gridCol w:w="950"/>
        <w:gridCol w:w="8"/>
        <w:gridCol w:w="1645"/>
        <w:gridCol w:w="1523"/>
        <w:gridCol w:w="9"/>
        <w:gridCol w:w="8"/>
        <w:gridCol w:w="1245"/>
        <w:gridCol w:w="9"/>
        <w:gridCol w:w="8"/>
        <w:gridCol w:w="1497"/>
        <w:gridCol w:w="9"/>
        <w:gridCol w:w="8"/>
        <w:gridCol w:w="1047"/>
        <w:gridCol w:w="9"/>
        <w:gridCol w:w="6"/>
      </w:tblGrid>
      <w:tr w:rsidR="00F149A5" w:rsidRPr="00F149A5" w14:paraId="7F515C0E" w14:textId="77777777" w:rsidTr="00F610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64" w:type="pct"/>
            <w:gridSpan w:val="4"/>
            <w:vAlign w:val="center"/>
          </w:tcPr>
          <w:p w14:paraId="59936D5D" w14:textId="77777777" w:rsidR="002172ED" w:rsidRPr="00F149A5" w:rsidRDefault="002172ED" w:rsidP="00F91197">
            <w:pPr>
              <w:jc w:val="center"/>
              <w:rPr>
                <w:rFonts w:asciiTheme="majorBidi" w:hAnsiTheme="majorBidi" w:cstheme="majorBidi"/>
                <w:color w:val="FFFFFF" w:themeColor="background1"/>
                <w:sz w:val="20"/>
                <w:szCs w:val="20"/>
              </w:rPr>
            </w:pPr>
          </w:p>
        </w:tc>
        <w:tc>
          <w:tcPr>
            <w:tcW w:w="812" w:type="pct"/>
            <w:gridSpan w:val="3"/>
            <w:vAlign w:val="center"/>
          </w:tcPr>
          <w:p w14:paraId="07D75BE2" w14:textId="61FAD909" w:rsidR="002172ED" w:rsidRPr="00F149A5" w:rsidRDefault="002172ED" w:rsidP="00F911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sz w:val="20"/>
                <w:szCs w:val="20"/>
              </w:rPr>
            </w:pPr>
            <w:r w:rsidRPr="00F149A5">
              <w:rPr>
                <w:rFonts w:asciiTheme="majorBidi" w:hAnsiTheme="majorBidi" w:cstheme="majorBidi"/>
                <w:color w:val="auto"/>
                <w:sz w:val="20"/>
                <w:szCs w:val="20"/>
              </w:rPr>
              <w:t>N=100</w:t>
            </w:r>
          </w:p>
        </w:tc>
        <w:tc>
          <w:tcPr>
            <w:tcW w:w="665" w:type="pct"/>
            <w:gridSpan w:val="3"/>
            <w:vAlign w:val="center"/>
          </w:tcPr>
          <w:p w14:paraId="6BECB16F" w14:textId="6B49BEA0" w:rsidR="002172ED" w:rsidRPr="00F149A5" w:rsidRDefault="002172ED" w:rsidP="00F911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sz w:val="20"/>
                <w:szCs w:val="20"/>
              </w:rPr>
            </w:pPr>
            <w:r w:rsidRPr="00F149A5">
              <w:rPr>
                <w:rFonts w:asciiTheme="majorBidi" w:hAnsiTheme="majorBidi" w:cstheme="majorBidi"/>
                <w:sz w:val="20"/>
                <w:szCs w:val="20"/>
              </w:rPr>
              <w:t>ESS (n=30)</w:t>
            </w:r>
          </w:p>
        </w:tc>
        <w:tc>
          <w:tcPr>
            <w:tcW w:w="798" w:type="pct"/>
            <w:gridSpan w:val="3"/>
            <w:vAlign w:val="center"/>
          </w:tcPr>
          <w:p w14:paraId="725FE256" w14:textId="0722DDDD" w:rsidR="002172ED" w:rsidRPr="00F149A5" w:rsidRDefault="002172ED" w:rsidP="00F911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sz w:val="20"/>
                <w:szCs w:val="20"/>
              </w:rPr>
            </w:pPr>
            <w:r w:rsidRPr="00F149A5">
              <w:rPr>
                <w:rFonts w:asciiTheme="majorBidi" w:hAnsiTheme="majorBidi" w:cstheme="majorBidi"/>
                <w:sz w:val="20"/>
                <w:szCs w:val="20"/>
              </w:rPr>
              <w:t>No ESS (n=70)</w:t>
            </w:r>
          </w:p>
        </w:tc>
        <w:tc>
          <w:tcPr>
            <w:tcW w:w="561" w:type="pct"/>
            <w:gridSpan w:val="3"/>
            <w:vAlign w:val="center"/>
          </w:tcPr>
          <w:p w14:paraId="637AF68D" w14:textId="2ABC1BB4" w:rsidR="002172ED" w:rsidRPr="00F149A5" w:rsidRDefault="002172ED" w:rsidP="00F911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sz w:val="20"/>
                <w:szCs w:val="20"/>
              </w:rPr>
            </w:pPr>
            <w:r w:rsidRPr="00F149A5">
              <w:rPr>
                <w:rFonts w:asciiTheme="majorBidi" w:hAnsiTheme="majorBidi" w:cstheme="majorBidi"/>
                <w:color w:val="auto"/>
                <w:sz w:val="20"/>
                <w:szCs w:val="20"/>
              </w:rPr>
              <w:t>P value</w:t>
            </w:r>
          </w:p>
        </w:tc>
      </w:tr>
      <w:tr w:rsidR="00F149A5" w:rsidRPr="00F149A5" w14:paraId="4FF8CDD3"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restart"/>
            <w:vAlign w:val="center"/>
          </w:tcPr>
          <w:p w14:paraId="6F45874F" w14:textId="77777777" w:rsidR="002172ED" w:rsidRPr="00F149A5" w:rsidRDefault="002172ED" w:rsidP="00F91197">
            <w:pPr>
              <w:jc w:val="center"/>
              <w:rPr>
                <w:rFonts w:asciiTheme="majorBidi" w:hAnsiTheme="majorBidi" w:cstheme="majorBidi"/>
                <w:color w:val="FFFFFF" w:themeColor="background1"/>
                <w:sz w:val="20"/>
                <w:szCs w:val="20"/>
              </w:rPr>
            </w:pPr>
            <w:r w:rsidRPr="00F149A5">
              <w:rPr>
                <w:rFonts w:asciiTheme="majorBidi" w:hAnsiTheme="majorBidi" w:cstheme="majorBidi"/>
                <w:color w:val="auto"/>
                <w:sz w:val="20"/>
                <w:szCs w:val="20"/>
              </w:rPr>
              <w:t>Age (years)</w:t>
            </w:r>
          </w:p>
        </w:tc>
        <w:tc>
          <w:tcPr>
            <w:tcW w:w="867" w:type="pct"/>
            <w:vAlign w:val="center"/>
          </w:tcPr>
          <w:p w14:paraId="5964D636" w14:textId="77777777"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Mean ± SD</w:t>
            </w:r>
          </w:p>
        </w:tc>
        <w:tc>
          <w:tcPr>
            <w:tcW w:w="808" w:type="pct"/>
            <w:gridSpan w:val="2"/>
            <w:vAlign w:val="center"/>
          </w:tcPr>
          <w:p w14:paraId="0C7AC0D8" w14:textId="77777777"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54.16 ± 16.35</w:t>
            </w:r>
          </w:p>
        </w:tc>
        <w:tc>
          <w:tcPr>
            <w:tcW w:w="665" w:type="pct"/>
            <w:gridSpan w:val="3"/>
            <w:vAlign w:val="center"/>
          </w:tcPr>
          <w:p w14:paraId="5C44CF2C" w14:textId="4275BFA0"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58.8 ± 11.8</w:t>
            </w:r>
          </w:p>
        </w:tc>
        <w:tc>
          <w:tcPr>
            <w:tcW w:w="798" w:type="pct"/>
            <w:gridSpan w:val="3"/>
            <w:vAlign w:val="center"/>
          </w:tcPr>
          <w:p w14:paraId="56CCA75F" w14:textId="56B6F6A5"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52.17 ± 17.66</w:t>
            </w:r>
          </w:p>
        </w:tc>
        <w:tc>
          <w:tcPr>
            <w:tcW w:w="561" w:type="pct"/>
            <w:gridSpan w:val="3"/>
            <w:vMerge w:val="restart"/>
            <w:vAlign w:val="center"/>
          </w:tcPr>
          <w:p w14:paraId="043DBFEE" w14:textId="7DF907AD"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0.063</w:t>
            </w:r>
          </w:p>
        </w:tc>
      </w:tr>
      <w:tr w:rsidR="00F149A5" w:rsidRPr="00F149A5" w14:paraId="6B7F8923"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16FCF29E" w14:textId="77777777" w:rsidR="002172ED" w:rsidRPr="00F149A5" w:rsidRDefault="002172ED" w:rsidP="00F91197">
            <w:pPr>
              <w:jc w:val="center"/>
              <w:rPr>
                <w:rFonts w:asciiTheme="majorBidi" w:hAnsiTheme="majorBidi" w:cstheme="majorBidi"/>
                <w:color w:val="FFFFFF" w:themeColor="background1"/>
                <w:sz w:val="20"/>
                <w:szCs w:val="20"/>
              </w:rPr>
            </w:pPr>
          </w:p>
        </w:tc>
        <w:tc>
          <w:tcPr>
            <w:tcW w:w="867" w:type="pct"/>
            <w:vAlign w:val="center"/>
          </w:tcPr>
          <w:p w14:paraId="00F45E82"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Range</w:t>
            </w:r>
          </w:p>
        </w:tc>
        <w:tc>
          <w:tcPr>
            <w:tcW w:w="808" w:type="pct"/>
            <w:gridSpan w:val="2"/>
            <w:vAlign w:val="center"/>
          </w:tcPr>
          <w:p w14:paraId="39DA632A"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20 - 79</w:t>
            </w:r>
          </w:p>
        </w:tc>
        <w:tc>
          <w:tcPr>
            <w:tcW w:w="665" w:type="pct"/>
            <w:gridSpan w:val="3"/>
            <w:vAlign w:val="center"/>
          </w:tcPr>
          <w:p w14:paraId="0A1B161B" w14:textId="3A452402"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28 - 77</w:t>
            </w:r>
          </w:p>
        </w:tc>
        <w:tc>
          <w:tcPr>
            <w:tcW w:w="798" w:type="pct"/>
            <w:gridSpan w:val="3"/>
            <w:vAlign w:val="center"/>
          </w:tcPr>
          <w:p w14:paraId="4C2BD290" w14:textId="4420EF15"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20 - 79</w:t>
            </w:r>
          </w:p>
        </w:tc>
        <w:tc>
          <w:tcPr>
            <w:tcW w:w="561" w:type="pct"/>
            <w:gridSpan w:val="3"/>
            <w:vMerge/>
            <w:vAlign w:val="center"/>
          </w:tcPr>
          <w:p w14:paraId="4839C676"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149A5" w:rsidRPr="00F149A5" w14:paraId="7D0968A1"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restart"/>
            <w:vAlign w:val="center"/>
          </w:tcPr>
          <w:p w14:paraId="16BCEF9D" w14:textId="77777777" w:rsidR="002172ED" w:rsidRPr="00F149A5" w:rsidRDefault="002172ED" w:rsidP="00F91197">
            <w:pPr>
              <w:jc w:val="center"/>
              <w:rPr>
                <w:rFonts w:asciiTheme="majorBidi" w:hAnsiTheme="majorBidi" w:cstheme="majorBidi"/>
                <w:color w:val="FFFFFF" w:themeColor="background1"/>
                <w:sz w:val="20"/>
                <w:szCs w:val="20"/>
              </w:rPr>
            </w:pPr>
            <w:r w:rsidRPr="00F149A5">
              <w:rPr>
                <w:rFonts w:asciiTheme="majorBidi" w:hAnsiTheme="majorBidi" w:cstheme="majorBidi"/>
                <w:color w:val="auto"/>
                <w:sz w:val="20"/>
                <w:szCs w:val="20"/>
              </w:rPr>
              <w:t>Sex</w:t>
            </w:r>
          </w:p>
        </w:tc>
        <w:tc>
          <w:tcPr>
            <w:tcW w:w="867" w:type="pct"/>
            <w:vAlign w:val="center"/>
          </w:tcPr>
          <w:p w14:paraId="69412317" w14:textId="77777777"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Male</w:t>
            </w:r>
          </w:p>
        </w:tc>
        <w:tc>
          <w:tcPr>
            <w:tcW w:w="808" w:type="pct"/>
            <w:gridSpan w:val="2"/>
            <w:vAlign w:val="center"/>
          </w:tcPr>
          <w:p w14:paraId="02EC0705" w14:textId="77777777"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34 (34%)</w:t>
            </w:r>
          </w:p>
        </w:tc>
        <w:tc>
          <w:tcPr>
            <w:tcW w:w="665" w:type="pct"/>
            <w:gridSpan w:val="3"/>
            <w:vAlign w:val="center"/>
          </w:tcPr>
          <w:p w14:paraId="33D6003E" w14:textId="5344A26F"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14(46.67%)</w:t>
            </w:r>
          </w:p>
        </w:tc>
        <w:tc>
          <w:tcPr>
            <w:tcW w:w="798" w:type="pct"/>
            <w:gridSpan w:val="3"/>
            <w:vAlign w:val="center"/>
          </w:tcPr>
          <w:p w14:paraId="33D4118F" w14:textId="71D6A9FF"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20(28.57%)</w:t>
            </w:r>
          </w:p>
        </w:tc>
        <w:tc>
          <w:tcPr>
            <w:tcW w:w="561" w:type="pct"/>
            <w:gridSpan w:val="3"/>
            <w:vMerge w:val="restart"/>
            <w:vAlign w:val="center"/>
          </w:tcPr>
          <w:p w14:paraId="69B26CEB" w14:textId="5AF40B68" w:rsidR="002172ED" w:rsidRPr="00F149A5" w:rsidRDefault="002172ED"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0.080</w:t>
            </w:r>
          </w:p>
        </w:tc>
      </w:tr>
      <w:tr w:rsidR="00F149A5" w:rsidRPr="00F149A5" w14:paraId="6F1E11D7"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6CFFF2F4" w14:textId="77777777" w:rsidR="002172ED" w:rsidRPr="00F149A5" w:rsidRDefault="002172ED" w:rsidP="00F91197">
            <w:pPr>
              <w:jc w:val="center"/>
              <w:rPr>
                <w:rFonts w:asciiTheme="majorBidi" w:hAnsiTheme="majorBidi" w:cstheme="majorBidi"/>
                <w:sz w:val="20"/>
                <w:szCs w:val="20"/>
              </w:rPr>
            </w:pPr>
          </w:p>
        </w:tc>
        <w:tc>
          <w:tcPr>
            <w:tcW w:w="867" w:type="pct"/>
            <w:vAlign w:val="center"/>
          </w:tcPr>
          <w:p w14:paraId="32186E42"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Female</w:t>
            </w:r>
          </w:p>
        </w:tc>
        <w:tc>
          <w:tcPr>
            <w:tcW w:w="808" w:type="pct"/>
            <w:gridSpan w:val="2"/>
            <w:vAlign w:val="center"/>
          </w:tcPr>
          <w:p w14:paraId="6E4A97F1"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66 (66%)</w:t>
            </w:r>
          </w:p>
        </w:tc>
        <w:tc>
          <w:tcPr>
            <w:tcW w:w="665" w:type="pct"/>
            <w:gridSpan w:val="3"/>
            <w:vAlign w:val="center"/>
          </w:tcPr>
          <w:p w14:paraId="3EB3DAB5" w14:textId="0B184D7A"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16(53.33%)</w:t>
            </w:r>
          </w:p>
        </w:tc>
        <w:tc>
          <w:tcPr>
            <w:tcW w:w="798" w:type="pct"/>
            <w:gridSpan w:val="3"/>
            <w:vAlign w:val="center"/>
          </w:tcPr>
          <w:p w14:paraId="14DA29CC" w14:textId="72FD1334"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50(71.43%)</w:t>
            </w:r>
          </w:p>
        </w:tc>
        <w:tc>
          <w:tcPr>
            <w:tcW w:w="561" w:type="pct"/>
            <w:gridSpan w:val="3"/>
            <w:vMerge/>
            <w:vAlign w:val="center"/>
          </w:tcPr>
          <w:p w14:paraId="10823AFF" w14:textId="77777777" w:rsidR="002172ED" w:rsidRPr="00F149A5" w:rsidRDefault="002172ED"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149A5" w:rsidRPr="00F149A5" w14:paraId="1A0DD253"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restart"/>
            <w:vAlign w:val="center"/>
          </w:tcPr>
          <w:p w14:paraId="3361C9F2" w14:textId="0F203199" w:rsidR="00890BEF" w:rsidRPr="00F149A5" w:rsidRDefault="00890BEF" w:rsidP="00F91197">
            <w:pPr>
              <w:jc w:val="center"/>
              <w:rPr>
                <w:rFonts w:asciiTheme="majorBidi" w:hAnsiTheme="majorBidi" w:cstheme="majorBidi"/>
                <w:sz w:val="20"/>
                <w:szCs w:val="20"/>
              </w:rPr>
            </w:pPr>
            <w:r w:rsidRPr="00F149A5">
              <w:rPr>
                <w:rFonts w:asciiTheme="majorBidi" w:hAnsiTheme="majorBidi" w:cstheme="majorBidi"/>
                <w:sz w:val="20"/>
                <w:szCs w:val="20"/>
              </w:rPr>
              <w:t>Associated risk factors</w:t>
            </w:r>
          </w:p>
        </w:tc>
        <w:tc>
          <w:tcPr>
            <w:tcW w:w="867" w:type="pct"/>
            <w:vAlign w:val="center"/>
          </w:tcPr>
          <w:p w14:paraId="498D139E" w14:textId="2F6C9C14"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DM</w:t>
            </w:r>
          </w:p>
        </w:tc>
        <w:tc>
          <w:tcPr>
            <w:tcW w:w="808" w:type="pct"/>
            <w:gridSpan w:val="2"/>
            <w:vAlign w:val="center"/>
          </w:tcPr>
          <w:p w14:paraId="443671E9" w14:textId="19310820"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42 (42%)</w:t>
            </w:r>
          </w:p>
        </w:tc>
        <w:tc>
          <w:tcPr>
            <w:tcW w:w="665" w:type="pct"/>
            <w:gridSpan w:val="3"/>
            <w:vAlign w:val="center"/>
          </w:tcPr>
          <w:p w14:paraId="77BCC57E" w14:textId="3E60E9E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14(46.67%)</w:t>
            </w:r>
          </w:p>
        </w:tc>
        <w:tc>
          <w:tcPr>
            <w:tcW w:w="798" w:type="pct"/>
            <w:gridSpan w:val="3"/>
            <w:vAlign w:val="center"/>
          </w:tcPr>
          <w:p w14:paraId="1FF1686A" w14:textId="6117D2E2"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28 (40%)</w:t>
            </w:r>
          </w:p>
        </w:tc>
        <w:tc>
          <w:tcPr>
            <w:tcW w:w="561" w:type="pct"/>
            <w:gridSpan w:val="3"/>
            <w:vAlign w:val="center"/>
          </w:tcPr>
          <w:p w14:paraId="0B3F64E1" w14:textId="06CBAEF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0.536</w:t>
            </w:r>
          </w:p>
        </w:tc>
      </w:tr>
      <w:tr w:rsidR="00F149A5" w:rsidRPr="00F149A5" w14:paraId="7D01DAFB"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6A30154F"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51AE5476" w14:textId="74AC66C2"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HTN</w:t>
            </w:r>
          </w:p>
        </w:tc>
        <w:tc>
          <w:tcPr>
            <w:tcW w:w="808" w:type="pct"/>
            <w:gridSpan w:val="2"/>
            <w:vAlign w:val="center"/>
          </w:tcPr>
          <w:p w14:paraId="27EB07C3" w14:textId="60A6E571"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52(52%)</w:t>
            </w:r>
          </w:p>
        </w:tc>
        <w:tc>
          <w:tcPr>
            <w:tcW w:w="665" w:type="pct"/>
            <w:gridSpan w:val="3"/>
            <w:vAlign w:val="center"/>
          </w:tcPr>
          <w:p w14:paraId="7E9595F5" w14:textId="2ABE6306"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18 (60%)</w:t>
            </w:r>
          </w:p>
        </w:tc>
        <w:tc>
          <w:tcPr>
            <w:tcW w:w="798" w:type="pct"/>
            <w:gridSpan w:val="3"/>
            <w:vAlign w:val="center"/>
          </w:tcPr>
          <w:p w14:paraId="4BA6DB34" w14:textId="700B0CF5"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34(48.57%)</w:t>
            </w:r>
          </w:p>
        </w:tc>
        <w:tc>
          <w:tcPr>
            <w:tcW w:w="561" w:type="pct"/>
            <w:gridSpan w:val="3"/>
            <w:vAlign w:val="center"/>
          </w:tcPr>
          <w:p w14:paraId="5B3435D4" w14:textId="4F052D26"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0.295</w:t>
            </w:r>
          </w:p>
        </w:tc>
      </w:tr>
      <w:tr w:rsidR="00F149A5" w:rsidRPr="00F149A5" w14:paraId="0AA23DF0"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69177A46"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44BABC73" w14:textId="14EF0E5D"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ESRD</w:t>
            </w:r>
          </w:p>
        </w:tc>
        <w:tc>
          <w:tcPr>
            <w:tcW w:w="808" w:type="pct"/>
            <w:gridSpan w:val="2"/>
            <w:vAlign w:val="center"/>
          </w:tcPr>
          <w:p w14:paraId="4ADC6CA1" w14:textId="00252EA6"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(4%)</w:t>
            </w:r>
          </w:p>
        </w:tc>
        <w:tc>
          <w:tcPr>
            <w:tcW w:w="665" w:type="pct"/>
            <w:gridSpan w:val="3"/>
            <w:vAlign w:val="center"/>
          </w:tcPr>
          <w:p w14:paraId="05404910" w14:textId="64E9B97D"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0E3FA5DC" w14:textId="6B2DDF6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(2.86%)</w:t>
            </w:r>
          </w:p>
        </w:tc>
        <w:tc>
          <w:tcPr>
            <w:tcW w:w="561" w:type="pct"/>
            <w:gridSpan w:val="3"/>
            <w:vAlign w:val="center"/>
          </w:tcPr>
          <w:p w14:paraId="3ACAA17E" w14:textId="14A1F3B5"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0.581</w:t>
            </w:r>
          </w:p>
        </w:tc>
      </w:tr>
      <w:tr w:rsidR="00F149A5" w:rsidRPr="00F149A5" w14:paraId="0BCA503C"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0D903AD4"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712D92CE" w14:textId="3206B49E"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CKD</w:t>
            </w:r>
          </w:p>
        </w:tc>
        <w:tc>
          <w:tcPr>
            <w:tcW w:w="808" w:type="pct"/>
            <w:gridSpan w:val="2"/>
            <w:vAlign w:val="center"/>
          </w:tcPr>
          <w:p w14:paraId="7C65E716" w14:textId="7DBD1430"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40(40%)</w:t>
            </w:r>
          </w:p>
        </w:tc>
        <w:tc>
          <w:tcPr>
            <w:tcW w:w="665" w:type="pct"/>
            <w:gridSpan w:val="3"/>
            <w:vAlign w:val="center"/>
          </w:tcPr>
          <w:p w14:paraId="6C5F39BD" w14:textId="757DE838"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1C370684" w14:textId="772F638D"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36(51.43%)</w:t>
            </w:r>
          </w:p>
        </w:tc>
        <w:tc>
          <w:tcPr>
            <w:tcW w:w="561" w:type="pct"/>
            <w:gridSpan w:val="3"/>
            <w:vAlign w:val="center"/>
          </w:tcPr>
          <w:p w14:paraId="0601BD5D" w14:textId="240F259F"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&lt;0.001*</w:t>
            </w:r>
          </w:p>
        </w:tc>
      </w:tr>
      <w:tr w:rsidR="00F149A5" w:rsidRPr="00F149A5" w14:paraId="59B00652"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3663A782"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281E06D0" w14:textId="464BD908"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LCF</w:t>
            </w:r>
          </w:p>
        </w:tc>
        <w:tc>
          <w:tcPr>
            <w:tcW w:w="808" w:type="pct"/>
            <w:gridSpan w:val="2"/>
            <w:vAlign w:val="center"/>
          </w:tcPr>
          <w:p w14:paraId="22F81236" w14:textId="59BC641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12(12%)</w:t>
            </w:r>
          </w:p>
        </w:tc>
        <w:tc>
          <w:tcPr>
            <w:tcW w:w="665" w:type="pct"/>
            <w:gridSpan w:val="3"/>
            <w:vAlign w:val="center"/>
          </w:tcPr>
          <w:p w14:paraId="21DF6162" w14:textId="7A429730"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11A7B62F" w14:textId="25E19162"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(11.43%)</w:t>
            </w:r>
          </w:p>
        </w:tc>
        <w:tc>
          <w:tcPr>
            <w:tcW w:w="561" w:type="pct"/>
            <w:gridSpan w:val="3"/>
            <w:vAlign w:val="center"/>
          </w:tcPr>
          <w:p w14:paraId="6A04EAC9" w14:textId="74230772"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0.749</w:t>
            </w:r>
          </w:p>
        </w:tc>
      </w:tr>
      <w:tr w:rsidR="00F149A5" w:rsidRPr="00F149A5" w14:paraId="560AA724"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0A27FEB1"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3B627FDA" w14:textId="66D1D442"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HF</w:t>
            </w:r>
          </w:p>
        </w:tc>
        <w:tc>
          <w:tcPr>
            <w:tcW w:w="808" w:type="pct"/>
            <w:gridSpan w:val="2"/>
            <w:vAlign w:val="center"/>
          </w:tcPr>
          <w:p w14:paraId="4CCFA6D6" w14:textId="2B594497"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36(36%)</w:t>
            </w:r>
          </w:p>
        </w:tc>
        <w:tc>
          <w:tcPr>
            <w:tcW w:w="665" w:type="pct"/>
            <w:gridSpan w:val="3"/>
            <w:vAlign w:val="center"/>
          </w:tcPr>
          <w:p w14:paraId="55403502" w14:textId="67AF0D89"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(26.67%)</w:t>
            </w:r>
          </w:p>
        </w:tc>
        <w:tc>
          <w:tcPr>
            <w:tcW w:w="798" w:type="pct"/>
            <w:gridSpan w:val="3"/>
            <w:vAlign w:val="center"/>
          </w:tcPr>
          <w:p w14:paraId="1B3E82B1" w14:textId="599324FB"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28 (40%)</w:t>
            </w:r>
          </w:p>
        </w:tc>
        <w:tc>
          <w:tcPr>
            <w:tcW w:w="561" w:type="pct"/>
            <w:gridSpan w:val="3"/>
            <w:vAlign w:val="center"/>
          </w:tcPr>
          <w:p w14:paraId="48288888" w14:textId="7EE19393"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0.203</w:t>
            </w:r>
          </w:p>
        </w:tc>
      </w:tr>
      <w:tr w:rsidR="00F149A5" w:rsidRPr="00F149A5" w14:paraId="7C4314FD"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2FAAC10F"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44BD3C35" w14:textId="1AC8C55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Lung cancer</w:t>
            </w:r>
          </w:p>
        </w:tc>
        <w:tc>
          <w:tcPr>
            <w:tcW w:w="808" w:type="pct"/>
            <w:gridSpan w:val="2"/>
            <w:vAlign w:val="center"/>
          </w:tcPr>
          <w:p w14:paraId="2ABB9C57" w14:textId="48FF6C15"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w:t>
            </w:r>
          </w:p>
        </w:tc>
        <w:tc>
          <w:tcPr>
            <w:tcW w:w="665" w:type="pct"/>
            <w:gridSpan w:val="3"/>
            <w:vAlign w:val="center"/>
          </w:tcPr>
          <w:p w14:paraId="7A697C56" w14:textId="41A73FC6"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3BD3DB11" w14:textId="7CFE9CDA"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(0%)</w:t>
            </w:r>
          </w:p>
        </w:tc>
        <w:tc>
          <w:tcPr>
            <w:tcW w:w="561" w:type="pct"/>
            <w:gridSpan w:val="3"/>
            <w:vAlign w:val="center"/>
          </w:tcPr>
          <w:p w14:paraId="4987DD56" w14:textId="2EE775A6"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0.088</w:t>
            </w:r>
          </w:p>
        </w:tc>
      </w:tr>
      <w:tr w:rsidR="00F149A5" w:rsidRPr="00F149A5" w14:paraId="0F636C9D"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4365D6BC"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34EBB18E" w14:textId="6D411994"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Stomach</w:t>
            </w:r>
            <w:r w:rsidR="00195A11" w:rsidRPr="00F149A5">
              <w:rPr>
                <w:rFonts w:asciiTheme="majorBidi" w:hAnsiTheme="majorBidi" w:cstheme="majorBidi"/>
                <w:b/>
                <w:bCs/>
                <w:sz w:val="20"/>
                <w:szCs w:val="20"/>
              </w:rPr>
              <w:t xml:space="preserve"> </w:t>
            </w:r>
            <w:r w:rsidRPr="00F149A5">
              <w:rPr>
                <w:rFonts w:asciiTheme="majorBidi" w:hAnsiTheme="majorBidi" w:cstheme="majorBidi"/>
                <w:b/>
                <w:bCs/>
                <w:sz w:val="20"/>
                <w:szCs w:val="20"/>
              </w:rPr>
              <w:t>cancer</w:t>
            </w:r>
          </w:p>
        </w:tc>
        <w:tc>
          <w:tcPr>
            <w:tcW w:w="808" w:type="pct"/>
            <w:gridSpan w:val="2"/>
            <w:vAlign w:val="center"/>
          </w:tcPr>
          <w:p w14:paraId="51076475" w14:textId="09E24224"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w:t>
            </w:r>
          </w:p>
        </w:tc>
        <w:tc>
          <w:tcPr>
            <w:tcW w:w="665" w:type="pct"/>
            <w:gridSpan w:val="3"/>
            <w:vAlign w:val="center"/>
          </w:tcPr>
          <w:p w14:paraId="23A5CE79" w14:textId="48466433"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(0%)</w:t>
            </w:r>
          </w:p>
        </w:tc>
        <w:tc>
          <w:tcPr>
            <w:tcW w:w="798" w:type="pct"/>
            <w:gridSpan w:val="3"/>
            <w:vAlign w:val="center"/>
          </w:tcPr>
          <w:p w14:paraId="2AEEB600" w14:textId="4ED45812"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(2.86%)</w:t>
            </w:r>
          </w:p>
        </w:tc>
        <w:tc>
          <w:tcPr>
            <w:tcW w:w="561" w:type="pct"/>
            <w:gridSpan w:val="3"/>
            <w:vAlign w:val="center"/>
          </w:tcPr>
          <w:p w14:paraId="22C8E0C3" w14:textId="009935E7"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0.088</w:t>
            </w:r>
          </w:p>
        </w:tc>
      </w:tr>
      <w:tr w:rsidR="00F149A5" w:rsidRPr="00F149A5" w14:paraId="509CBF0D"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567DB816"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300C01F4" w14:textId="36195CF8"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Colon cancer</w:t>
            </w:r>
          </w:p>
        </w:tc>
        <w:tc>
          <w:tcPr>
            <w:tcW w:w="808" w:type="pct"/>
            <w:gridSpan w:val="2"/>
            <w:vAlign w:val="center"/>
          </w:tcPr>
          <w:p w14:paraId="57B3BEF0" w14:textId="0610775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(4%)</w:t>
            </w:r>
          </w:p>
        </w:tc>
        <w:tc>
          <w:tcPr>
            <w:tcW w:w="665" w:type="pct"/>
            <w:gridSpan w:val="3"/>
            <w:vAlign w:val="center"/>
          </w:tcPr>
          <w:p w14:paraId="25B0DA1A" w14:textId="4F7EC720"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0CABD3EA" w14:textId="43439490"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(2.86%)</w:t>
            </w:r>
          </w:p>
        </w:tc>
        <w:tc>
          <w:tcPr>
            <w:tcW w:w="561" w:type="pct"/>
            <w:gridSpan w:val="3"/>
            <w:vAlign w:val="center"/>
          </w:tcPr>
          <w:p w14:paraId="36ED81E3" w14:textId="10B5952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0.581</w:t>
            </w:r>
          </w:p>
        </w:tc>
      </w:tr>
      <w:tr w:rsidR="00F149A5" w:rsidRPr="00F149A5" w14:paraId="1333B9A4"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22A862F6"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30E9425F" w14:textId="40BF88B1"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Breast cancer</w:t>
            </w:r>
          </w:p>
        </w:tc>
        <w:tc>
          <w:tcPr>
            <w:tcW w:w="808" w:type="pct"/>
            <w:gridSpan w:val="2"/>
            <w:vAlign w:val="center"/>
          </w:tcPr>
          <w:p w14:paraId="7FA40987" w14:textId="0EEBD5B5"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(4%)</w:t>
            </w:r>
          </w:p>
        </w:tc>
        <w:tc>
          <w:tcPr>
            <w:tcW w:w="665" w:type="pct"/>
            <w:gridSpan w:val="3"/>
            <w:vAlign w:val="center"/>
          </w:tcPr>
          <w:p w14:paraId="530E8A23" w14:textId="4DAA0538"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6FD6318F" w14:textId="12A732FB"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(2.86%)</w:t>
            </w:r>
          </w:p>
        </w:tc>
        <w:tc>
          <w:tcPr>
            <w:tcW w:w="561" w:type="pct"/>
            <w:gridSpan w:val="3"/>
            <w:vAlign w:val="center"/>
          </w:tcPr>
          <w:p w14:paraId="07383AC8" w14:textId="21285995"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0.581</w:t>
            </w:r>
          </w:p>
        </w:tc>
      </w:tr>
      <w:tr w:rsidR="00F149A5" w:rsidRPr="00F149A5" w14:paraId="45077DEB"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restart"/>
            <w:vAlign w:val="center"/>
          </w:tcPr>
          <w:p w14:paraId="55CB1C04" w14:textId="611B73E7" w:rsidR="00890BEF" w:rsidRPr="00F149A5" w:rsidRDefault="00890BEF" w:rsidP="00F91197">
            <w:pPr>
              <w:jc w:val="center"/>
              <w:rPr>
                <w:rFonts w:asciiTheme="majorBidi" w:hAnsiTheme="majorBidi" w:cstheme="majorBidi"/>
                <w:sz w:val="20"/>
                <w:szCs w:val="20"/>
              </w:rPr>
            </w:pPr>
            <w:r w:rsidRPr="00F149A5">
              <w:rPr>
                <w:rFonts w:asciiTheme="majorBidi" w:hAnsiTheme="majorBidi" w:cstheme="majorBidi"/>
                <w:sz w:val="20"/>
                <w:szCs w:val="20"/>
              </w:rPr>
              <w:t>Indication of admission</w:t>
            </w:r>
          </w:p>
        </w:tc>
        <w:tc>
          <w:tcPr>
            <w:tcW w:w="867" w:type="pct"/>
            <w:vAlign w:val="center"/>
          </w:tcPr>
          <w:p w14:paraId="6BFEBC10" w14:textId="4197AEA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AKI</w:t>
            </w:r>
          </w:p>
        </w:tc>
        <w:tc>
          <w:tcPr>
            <w:tcW w:w="808" w:type="pct"/>
            <w:gridSpan w:val="2"/>
            <w:vAlign w:val="center"/>
          </w:tcPr>
          <w:p w14:paraId="2681A042" w14:textId="290E433E"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42(42%)</w:t>
            </w:r>
          </w:p>
        </w:tc>
        <w:tc>
          <w:tcPr>
            <w:tcW w:w="665" w:type="pct"/>
            <w:gridSpan w:val="3"/>
            <w:vAlign w:val="center"/>
          </w:tcPr>
          <w:p w14:paraId="55EDD3ED" w14:textId="0F1F4D7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(26.67%)</w:t>
            </w:r>
          </w:p>
        </w:tc>
        <w:tc>
          <w:tcPr>
            <w:tcW w:w="798" w:type="pct"/>
            <w:gridSpan w:val="3"/>
            <w:vAlign w:val="center"/>
          </w:tcPr>
          <w:p w14:paraId="1FE7FDAC" w14:textId="7FB25600"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34(48.57%)</w:t>
            </w:r>
          </w:p>
        </w:tc>
        <w:tc>
          <w:tcPr>
            <w:tcW w:w="561" w:type="pct"/>
            <w:gridSpan w:val="3"/>
            <w:vAlign w:val="center"/>
          </w:tcPr>
          <w:p w14:paraId="21FB6968" w14:textId="637A206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&lt;0.001*</w:t>
            </w:r>
          </w:p>
        </w:tc>
      </w:tr>
      <w:tr w:rsidR="00F149A5" w:rsidRPr="00F149A5" w14:paraId="1AE08EB0"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29C21E15"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1708C95F" w14:textId="7314215E"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Pneumonia</w:t>
            </w:r>
          </w:p>
        </w:tc>
        <w:tc>
          <w:tcPr>
            <w:tcW w:w="808" w:type="pct"/>
            <w:gridSpan w:val="2"/>
            <w:vAlign w:val="center"/>
          </w:tcPr>
          <w:p w14:paraId="47220EC3" w14:textId="1AA91419"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24(24%)</w:t>
            </w:r>
          </w:p>
        </w:tc>
        <w:tc>
          <w:tcPr>
            <w:tcW w:w="665" w:type="pct"/>
            <w:gridSpan w:val="3"/>
            <w:vAlign w:val="center"/>
          </w:tcPr>
          <w:p w14:paraId="009D3319" w14:textId="3EEB8467"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29BDFAE8" w14:textId="78DE355E"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20(28.57%)</w:t>
            </w:r>
          </w:p>
        </w:tc>
        <w:tc>
          <w:tcPr>
            <w:tcW w:w="561" w:type="pct"/>
            <w:gridSpan w:val="3"/>
            <w:vAlign w:val="center"/>
          </w:tcPr>
          <w:p w14:paraId="784F724B" w14:textId="0E8210AB"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0.129</w:t>
            </w:r>
          </w:p>
        </w:tc>
      </w:tr>
      <w:tr w:rsidR="00F149A5" w:rsidRPr="00F149A5" w14:paraId="0A1EE960"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176CC7FD"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4340F307" w14:textId="66511825"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DCL</w:t>
            </w:r>
          </w:p>
        </w:tc>
        <w:tc>
          <w:tcPr>
            <w:tcW w:w="808" w:type="pct"/>
            <w:gridSpan w:val="2"/>
            <w:vAlign w:val="center"/>
          </w:tcPr>
          <w:p w14:paraId="2DB81D46" w14:textId="6374C23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14(14%)</w:t>
            </w:r>
          </w:p>
        </w:tc>
        <w:tc>
          <w:tcPr>
            <w:tcW w:w="665" w:type="pct"/>
            <w:gridSpan w:val="3"/>
            <w:vAlign w:val="center"/>
          </w:tcPr>
          <w:p w14:paraId="0B47D615" w14:textId="6C4349C5"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5DEC9A53" w14:textId="0FD1A61C"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12(17.14%)</w:t>
            </w:r>
          </w:p>
        </w:tc>
        <w:tc>
          <w:tcPr>
            <w:tcW w:w="561" w:type="pct"/>
            <w:gridSpan w:val="3"/>
            <w:vAlign w:val="center"/>
          </w:tcPr>
          <w:p w14:paraId="58E952EB" w14:textId="2EC63475"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0.219</w:t>
            </w:r>
          </w:p>
        </w:tc>
      </w:tr>
      <w:tr w:rsidR="00F149A5" w:rsidRPr="00F149A5" w14:paraId="566F768C"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04372E7C"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53FEFCA6" w14:textId="50182D2A"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DKA</w:t>
            </w:r>
          </w:p>
        </w:tc>
        <w:tc>
          <w:tcPr>
            <w:tcW w:w="808" w:type="pct"/>
            <w:gridSpan w:val="2"/>
            <w:vAlign w:val="center"/>
          </w:tcPr>
          <w:p w14:paraId="782F4F95" w14:textId="114CC973"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10(10%)</w:t>
            </w:r>
          </w:p>
        </w:tc>
        <w:tc>
          <w:tcPr>
            <w:tcW w:w="665" w:type="pct"/>
            <w:gridSpan w:val="3"/>
            <w:vAlign w:val="center"/>
          </w:tcPr>
          <w:p w14:paraId="4A0CFAD1" w14:textId="6C71E90C"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6EFF0F25" w14:textId="74B213E3"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6 (8.57%)</w:t>
            </w:r>
          </w:p>
        </w:tc>
        <w:tc>
          <w:tcPr>
            <w:tcW w:w="561" w:type="pct"/>
            <w:gridSpan w:val="3"/>
            <w:vAlign w:val="center"/>
          </w:tcPr>
          <w:p w14:paraId="49F4FBDF" w14:textId="04D73929"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0.482</w:t>
            </w:r>
          </w:p>
        </w:tc>
      </w:tr>
      <w:tr w:rsidR="00F149A5" w:rsidRPr="00F149A5" w14:paraId="46ED2569"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3B094586"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6DBCF840" w14:textId="4A898969"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PE</w:t>
            </w:r>
          </w:p>
        </w:tc>
        <w:tc>
          <w:tcPr>
            <w:tcW w:w="808" w:type="pct"/>
            <w:gridSpan w:val="2"/>
            <w:vAlign w:val="center"/>
          </w:tcPr>
          <w:p w14:paraId="058C8F89" w14:textId="56D5A35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(4%)</w:t>
            </w:r>
          </w:p>
        </w:tc>
        <w:tc>
          <w:tcPr>
            <w:tcW w:w="665" w:type="pct"/>
            <w:gridSpan w:val="3"/>
            <w:vAlign w:val="center"/>
          </w:tcPr>
          <w:p w14:paraId="7C6B3DFA" w14:textId="69067382"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39359D67" w14:textId="6EB1DCFB"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(0%)</w:t>
            </w:r>
          </w:p>
        </w:tc>
        <w:tc>
          <w:tcPr>
            <w:tcW w:w="561" w:type="pct"/>
            <w:gridSpan w:val="3"/>
            <w:vAlign w:val="center"/>
          </w:tcPr>
          <w:p w14:paraId="58E43C60" w14:textId="4FB8866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0.007*</w:t>
            </w:r>
          </w:p>
        </w:tc>
      </w:tr>
      <w:tr w:rsidR="00F149A5" w:rsidRPr="00F149A5" w14:paraId="458D5F1E"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0DB23901"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0941852D" w14:textId="1969633A"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Shock</w:t>
            </w:r>
          </w:p>
        </w:tc>
        <w:tc>
          <w:tcPr>
            <w:tcW w:w="808" w:type="pct"/>
            <w:gridSpan w:val="2"/>
            <w:vAlign w:val="center"/>
          </w:tcPr>
          <w:p w14:paraId="319ED076" w14:textId="49D8FD18"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12(12%)</w:t>
            </w:r>
          </w:p>
        </w:tc>
        <w:tc>
          <w:tcPr>
            <w:tcW w:w="665" w:type="pct"/>
            <w:gridSpan w:val="3"/>
            <w:vAlign w:val="center"/>
          </w:tcPr>
          <w:p w14:paraId="34B012CA" w14:textId="378A2FB3"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(13.33%)</w:t>
            </w:r>
          </w:p>
        </w:tc>
        <w:tc>
          <w:tcPr>
            <w:tcW w:w="798" w:type="pct"/>
            <w:gridSpan w:val="3"/>
            <w:vAlign w:val="center"/>
          </w:tcPr>
          <w:p w14:paraId="61CD93A4" w14:textId="38776A37"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(11.43%)</w:t>
            </w:r>
          </w:p>
        </w:tc>
        <w:tc>
          <w:tcPr>
            <w:tcW w:w="561" w:type="pct"/>
            <w:gridSpan w:val="3"/>
            <w:vAlign w:val="center"/>
          </w:tcPr>
          <w:p w14:paraId="26A5E6A0" w14:textId="7508F335"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0.749</w:t>
            </w:r>
          </w:p>
        </w:tc>
      </w:tr>
      <w:tr w:rsidR="00F149A5" w:rsidRPr="00F149A5" w14:paraId="2B766178"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4808F2D6"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1A58DDFA" w14:textId="7B1078FD"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Sepsis</w:t>
            </w:r>
          </w:p>
        </w:tc>
        <w:tc>
          <w:tcPr>
            <w:tcW w:w="808" w:type="pct"/>
            <w:gridSpan w:val="2"/>
            <w:vAlign w:val="center"/>
          </w:tcPr>
          <w:p w14:paraId="5E487851" w14:textId="2472640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10(10%)</w:t>
            </w:r>
          </w:p>
        </w:tc>
        <w:tc>
          <w:tcPr>
            <w:tcW w:w="665" w:type="pct"/>
            <w:gridSpan w:val="3"/>
            <w:vAlign w:val="center"/>
          </w:tcPr>
          <w:p w14:paraId="1D3C939E" w14:textId="4B54A7F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37F7E639" w14:textId="5832A283"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(11.43%)</w:t>
            </w:r>
          </w:p>
        </w:tc>
        <w:tc>
          <w:tcPr>
            <w:tcW w:w="561" w:type="pct"/>
            <w:gridSpan w:val="3"/>
            <w:vAlign w:val="center"/>
          </w:tcPr>
          <w:p w14:paraId="3C47D9AC" w14:textId="736737A1"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0.719</w:t>
            </w:r>
          </w:p>
        </w:tc>
      </w:tr>
      <w:tr w:rsidR="00F149A5" w:rsidRPr="00F149A5" w14:paraId="5C527F84"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5FB07D4D"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10C3D92E" w14:textId="41FE88B5"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Anemia</w:t>
            </w:r>
          </w:p>
        </w:tc>
        <w:tc>
          <w:tcPr>
            <w:tcW w:w="808" w:type="pct"/>
            <w:gridSpan w:val="2"/>
            <w:vAlign w:val="center"/>
          </w:tcPr>
          <w:p w14:paraId="446F63E5" w14:textId="63C03414"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(8%)</w:t>
            </w:r>
          </w:p>
        </w:tc>
        <w:tc>
          <w:tcPr>
            <w:tcW w:w="665" w:type="pct"/>
            <w:gridSpan w:val="3"/>
            <w:vAlign w:val="center"/>
          </w:tcPr>
          <w:p w14:paraId="00582C26" w14:textId="09BC8294"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(6.67%)</w:t>
            </w:r>
          </w:p>
        </w:tc>
        <w:tc>
          <w:tcPr>
            <w:tcW w:w="798" w:type="pct"/>
            <w:gridSpan w:val="3"/>
            <w:vAlign w:val="center"/>
          </w:tcPr>
          <w:p w14:paraId="51A26D1E" w14:textId="29914FF6"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6 (8.57%)</w:t>
            </w:r>
          </w:p>
        </w:tc>
        <w:tc>
          <w:tcPr>
            <w:tcW w:w="561" w:type="pct"/>
            <w:gridSpan w:val="3"/>
            <w:vAlign w:val="center"/>
          </w:tcPr>
          <w:p w14:paraId="5F410465" w14:textId="59CE1399"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1.000</w:t>
            </w:r>
          </w:p>
        </w:tc>
      </w:tr>
      <w:tr w:rsidR="00F149A5" w:rsidRPr="00F149A5" w14:paraId="5EFC4D56"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4961A39E"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41CED192" w14:textId="5CCF58E6"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Fits</w:t>
            </w:r>
          </w:p>
        </w:tc>
        <w:tc>
          <w:tcPr>
            <w:tcW w:w="808" w:type="pct"/>
            <w:gridSpan w:val="2"/>
            <w:vAlign w:val="center"/>
          </w:tcPr>
          <w:p w14:paraId="364A9A78" w14:textId="5F9ADD3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6 (6%)</w:t>
            </w:r>
          </w:p>
        </w:tc>
        <w:tc>
          <w:tcPr>
            <w:tcW w:w="665" w:type="pct"/>
            <w:gridSpan w:val="3"/>
            <w:vAlign w:val="center"/>
          </w:tcPr>
          <w:p w14:paraId="6714AB8F" w14:textId="1FEA250F"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(0%)</w:t>
            </w:r>
          </w:p>
        </w:tc>
        <w:tc>
          <w:tcPr>
            <w:tcW w:w="798" w:type="pct"/>
            <w:gridSpan w:val="3"/>
            <w:vAlign w:val="center"/>
          </w:tcPr>
          <w:p w14:paraId="1F066F1C" w14:textId="46B55813"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6 (8.57%)</w:t>
            </w:r>
          </w:p>
        </w:tc>
        <w:tc>
          <w:tcPr>
            <w:tcW w:w="561" w:type="pct"/>
            <w:gridSpan w:val="3"/>
            <w:vAlign w:val="center"/>
          </w:tcPr>
          <w:p w14:paraId="54E136B3" w14:textId="51D2B504"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0.174</w:t>
            </w:r>
          </w:p>
        </w:tc>
      </w:tr>
      <w:tr w:rsidR="00F149A5" w:rsidRPr="00F149A5" w14:paraId="4C58228E"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restart"/>
            <w:vAlign w:val="center"/>
          </w:tcPr>
          <w:p w14:paraId="5243C1A4" w14:textId="753A3D08" w:rsidR="00890BEF" w:rsidRPr="00F149A5" w:rsidRDefault="00890BEF" w:rsidP="00F91197">
            <w:pPr>
              <w:jc w:val="center"/>
              <w:rPr>
                <w:rFonts w:asciiTheme="majorBidi" w:hAnsiTheme="majorBidi" w:cstheme="majorBidi"/>
                <w:sz w:val="20"/>
                <w:szCs w:val="20"/>
              </w:rPr>
            </w:pPr>
            <w:r w:rsidRPr="00F149A5">
              <w:rPr>
                <w:rFonts w:asciiTheme="majorBidi" w:hAnsiTheme="majorBidi" w:cstheme="majorBidi"/>
                <w:sz w:val="20"/>
                <w:szCs w:val="20"/>
              </w:rPr>
              <w:t>Duration of admission(days)</w:t>
            </w:r>
          </w:p>
        </w:tc>
        <w:tc>
          <w:tcPr>
            <w:tcW w:w="867" w:type="pct"/>
            <w:vAlign w:val="center"/>
          </w:tcPr>
          <w:p w14:paraId="0C6886D3" w14:textId="47EA1227"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Median</w:t>
            </w:r>
          </w:p>
        </w:tc>
        <w:tc>
          <w:tcPr>
            <w:tcW w:w="808" w:type="pct"/>
            <w:gridSpan w:val="2"/>
            <w:vAlign w:val="center"/>
          </w:tcPr>
          <w:p w14:paraId="210902C1" w14:textId="64F4BDEA"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13</w:t>
            </w:r>
          </w:p>
        </w:tc>
        <w:tc>
          <w:tcPr>
            <w:tcW w:w="665" w:type="pct"/>
            <w:gridSpan w:val="3"/>
            <w:vAlign w:val="center"/>
          </w:tcPr>
          <w:p w14:paraId="71BB5F22" w14:textId="71E2681B"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16</w:t>
            </w:r>
          </w:p>
        </w:tc>
        <w:tc>
          <w:tcPr>
            <w:tcW w:w="798" w:type="pct"/>
            <w:gridSpan w:val="3"/>
            <w:vAlign w:val="center"/>
          </w:tcPr>
          <w:p w14:paraId="3C3D7DF5" w14:textId="15C0D450"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13</w:t>
            </w:r>
          </w:p>
        </w:tc>
        <w:tc>
          <w:tcPr>
            <w:tcW w:w="561" w:type="pct"/>
            <w:gridSpan w:val="3"/>
            <w:vMerge w:val="restart"/>
            <w:vAlign w:val="center"/>
          </w:tcPr>
          <w:p w14:paraId="1E15FB58" w14:textId="06368C79" w:rsidR="00890BEF" w:rsidRPr="00F149A5" w:rsidRDefault="00890BEF"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0.009*</w:t>
            </w:r>
          </w:p>
        </w:tc>
      </w:tr>
      <w:tr w:rsidR="00F149A5" w:rsidRPr="00F149A5" w14:paraId="1217E44A"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298" w:type="pct"/>
            <w:gridSpan w:val="3"/>
            <w:vMerge/>
            <w:vAlign w:val="center"/>
          </w:tcPr>
          <w:p w14:paraId="09C2478E" w14:textId="77777777" w:rsidR="00890BEF" w:rsidRPr="00F149A5" w:rsidRDefault="00890BEF" w:rsidP="00F91197">
            <w:pPr>
              <w:jc w:val="center"/>
              <w:rPr>
                <w:rFonts w:asciiTheme="majorBidi" w:hAnsiTheme="majorBidi" w:cstheme="majorBidi"/>
                <w:sz w:val="20"/>
                <w:szCs w:val="20"/>
              </w:rPr>
            </w:pPr>
          </w:p>
        </w:tc>
        <w:tc>
          <w:tcPr>
            <w:tcW w:w="867" w:type="pct"/>
            <w:vAlign w:val="center"/>
          </w:tcPr>
          <w:p w14:paraId="7D3FD844" w14:textId="79C74EF6"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IQR</w:t>
            </w:r>
          </w:p>
        </w:tc>
        <w:tc>
          <w:tcPr>
            <w:tcW w:w="808" w:type="pct"/>
            <w:gridSpan w:val="2"/>
            <w:vAlign w:val="center"/>
          </w:tcPr>
          <w:p w14:paraId="1558A610" w14:textId="1C26B318"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9 - 19</w:t>
            </w:r>
          </w:p>
        </w:tc>
        <w:tc>
          <w:tcPr>
            <w:tcW w:w="665" w:type="pct"/>
            <w:gridSpan w:val="3"/>
            <w:vAlign w:val="center"/>
          </w:tcPr>
          <w:p w14:paraId="04E762F2" w14:textId="219DC852"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13 - 19.75</w:t>
            </w:r>
          </w:p>
        </w:tc>
        <w:tc>
          <w:tcPr>
            <w:tcW w:w="798" w:type="pct"/>
            <w:gridSpan w:val="3"/>
            <w:vAlign w:val="center"/>
          </w:tcPr>
          <w:p w14:paraId="3BCB9B0E" w14:textId="3D1AC1AA"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8 - 18.75</w:t>
            </w:r>
          </w:p>
        </w:tc>
        <w:tc>
          <w:tcPr>
            <w:tcW w:w="561" w:type="pct"/>
            <w:gridSpan w:val="3"/>
            <w:vMerge/>
            <w:vAlign w:val="center"/>
          </w:tcPr>
          <w:p w14:paraId="0D084A52" w14:textId="77777777" w:rsidR="00890BEF" w:rsidRPr="00F149A5" w:rsidRDefault="00890BEF"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149A5" w:rsidRPr="00F149A5" w14:paraId="776AE9B3" w14:textId="77777777" w:rsidTr="00F61091">
        <w:trPr>
          <w:gridAfter w:val="2"/>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14C24444" w14:textId="154F89C9" w:rsidR="00CF6A98" w:rsidRPr="00F149A5" w:rsidRDefault="00CF6A98" w:rsidP="00F91197">
            <w:pPr>
              <w:jc w:val="center"/>
              <w:rPr>
                <w:rFonts w:asciiTheme="majorBidi" w:hAnsiTheme="majorBidi" w:cstheme="majorBidi"/>
                <w:sz w:val="20"/>
                <w:szCs w:val="20"/>
              </w:rPr>
            </w:pPr>
            <w:r w:rsidRPr="00F149A5">
              <w:rPr>
                <w:rFonts w:asciiTheme="majorBidi" w:hAnsiTheme="majorBidi" w:cstheme="majorBidi"/>
                <w:sz w:val="20"/>
                <w:szCs w:val="20"/>
              </w:rPr>
              <w:t>Thyroid hormone measurement</w:t>
            </w:r>
          </w:p>
        </w:tc>
        <w:tc>
          <w:tcPr>
            <w:tcW w:w="501" w:type="pct"/>
            <w:vMerge w:val="restart"/>
            <w:vAlign w:val="center"/>
          </w:tcPr>
          <w:p w14:paraId="332D7730" w14:textId="27A8A45B" w:rsidR="00CF6A98" w:rsidRPr="00F149A5" w:rsidRDefault="00CF6A98" w:rsidP="00F149A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TSH (mIU/L)</w:t>
            </w:r>
          </w:p>
        </w:tc>
        <w:tc>
          <w:tcPr>
            <w:tcW w:w="871" w:type="pct"/>
            <w:gridSpan w:val="2"/>
            <w:vAlign w:val="center"/>
          </w:tcPr>
          <w:p w14:paraId="5949F98C" w14:textId="77777777"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Median</w:t>
            </w:r>
          </w:p>
        </w:tc>
        <w:tc>
          <w:tcPr>
            <w:tcW w:w="803" w:type="pct"/>
            <w:vAlign w:val="center"/>
          </w:tcPr>
          <w:p w14:paraId="746399E4" w14:textId="7C1C79A9"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1.62</w:t>
            </w:r>
          </w:p>
        </w:tc>
        <w:tc>
          <w:tcPr>
            <w:tcW w:w="665" w:type="pct"/>
            <w:gridSpan w:val="3"/>
            <w:vAlign w:val="center"/>
          </w:tcPr>
          <w:p w14:paraId="2C13C188" w14:textId="66581D36"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0.3</w:t>
            </w:r>
          </w:p>
        </w:tc>
        <w:tc>
          <w:tcPr>
            <w:tcW w:w="798" w:type="pct"/>
            <w:gridSpan w:val="3"/>
            <w:vAlign w:val="center"/>
          </w:tcPr>
          <w:p w14:paraId="0CF44212" w14:textId="5D659774"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1.8</w:t>
            </w:r>
          </w:p>
        </w:tc>
        <w:tc>
          <w:tcPr>
            <w:tcW w:w="561" w:type="pct"/>
            <w:gridSpan w:val="3"/>
            <w:vMerge w:val="restart"/>
            <w:vAlign w:val="center"/>
          </w:tcPr>
          <w:p w14:paraId="119760D8" w14:textId="419D2019" w:rsidR="00CF6A98" w:rsidRPr="00F149A5" w:rsidRDefault="00CF6A98" w:rsidP="00F149A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0.001*</w:t>
            </w:r>
          </w:p>
        </w:tc>
      </w:tr>
      <w:tr w:rsidR="00F149A5" w:rsidRPr="00F149A5" w14:paraId="315E7C83" w14:textId="77777777" w:rsidTr="00F61091">
        <w:trPr>
          <w:gridAfter w:val="2"/>
          <w:cnfStyle w:val="000000100000" w:firstRow="0" w:lastRow="0" w:firstColumn="0" w:lastColumn="0" w:oddVBand="0" w:evenVBand="0" w:oddHBand="1" w:evenHBand="0" w:firstRowFirstColumn="0" w:firstRowLastColumn="0" w:lastRowFirstColumn="0" w:lastRowLastColumn="0"/>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5E30431D" w14:textId="77777777" w:rsidR="00CF6A98" w:rsidRPr="00F149A5" w:rsidRDefault="00CF6A98" w:rsidP="00F91197">
            <w:pPr>
              <w:jc w:val="center"/>
              <w:rPr>
                <w:rFonts w:asciiTheme="majorBidi" w:hAnsiTheme="majorBidi" w:cstheme="majorBidi"/>
                <w:b w:val="0"/>
                <w:bCs w:val="0"/>
                <w:sz w:val="20"/>
                <w:szCs w:val="20"/>
              </w:rPr>
            </w:pPr>
          </w:p>
        </w:tc>
        <w:tc>
          <w:tcPr>
            <w:tcW w:w="501" w:type="pct"/>
            <w:vMerge/>
            <w:vAlign w:val="center"/>
          </w:tcPr>
          <w:p w14:paraId="20A366B8" w14:textId="787C936A"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871" w:type="pct"/>
            <w:gridSpan w:val="2"/>
            <w:vAlign w:val="center"/>
          </w:tcPr>
          <w:p w14:paraId="4A8DF387"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IQR</w:t>
            </w:r>
          </w:p>
        </w:tc>
        <w:tc>
          <w:tcPr>
            <w:tcW w:w="803" w:type="pct"/>
            <w:vAlign w:val="center"/>
          </w:tcPr>
          <w:p w14:paraId="51724B8B" w14:textId="6B7435B6"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0.76 - 3.14</w:t>
            </w:r>
          </w:p>
        </w:tc>
        <w:tc>
          <w:tcPr>
            <w:tcW w:w="665" w:type="pct"/>
            <w:gridSpan w:val="3"/>
            <w:vAlign w:val="center"/>
          </w:tcPr>
          <w:p w14:paraId="28C8FE6C" w14:textId="1D701A21"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0.14 - 5.06</w:t>
            </w:r>
          </w:p>
        </w:tc>
        <w:tc>
          <w:tcPr>
            <w:tcW w:w="798" w:type="pct"/>
            <w:gridSpan w:val="3"/>
            <w:vAlign w:val="center"/>
          </w:tcPr>
          <w:p w14:paraId="41D5306E" w14:textId="70A7276C"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1.18 - 3.13</w:t>
            </w:r>
          </w:p>
        </w:tc>
        <w:tc>
          <w:tcPr>
            <w:tcW w:w="561" w:type="pct"/>
            <w:gridSpan w:val="3"/>
            <w:vMerge/>
            <w:vAlign w:val="center"/>
          </w:tcPr>
          <w:p w14:paraId="2AAFB278"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F149A5" w:rsidRPr="00F149A5" w14:paraId="20EC8CD7" w14:textId="77777777" w:rsidTr="00F61091">
        <w:trPr>
          <w:gridAfter w:val="2"/>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58A6223E" w14:textId="77777777" w:rsidR="00CF6A98" w:rsidRPr="00F149A5" w:rsidRDefault="00CF6A98" w:rsidP="00F91197">
            <w:pPr>
              <w:jc w:val="center"/>
              <w:rPr>
                <w:rFonts w:asciiTheme="majorBidi" w:hAnsiTheme="majorBidi" w:cstheme="majorBidi"/>
                <w:b w:val="0"/>
                <w:bCs w:val="0"/>
                <w:sz w:val="20"/>
                <w:szCs w:val="20"/>
              </w:rPr>
            </w:pPr>
          </w:p>
        </w:tc>
        <w:tc>
          <w:tcPr>
            <w:tcW w:w="501" w:type="pct"/>
            <w:vMerge w:val="restart"/>
            <w:vAlign w:val="center"/>
          </w:tcPr>
          <w:p w14:paraId="33FA1846" w14:textId="0BB5F088" w:rsidR="00CF6A98" w:rsidRPr="00F149A5" w:rsidRDefault="00CF6A98" w:rsidP="00F149A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Free T3 (pg/mL)</w:t>
            </w:r>
          </w:p>
        </w:tc>
        <w:tc>
          <w:tcPr>
            <w:tcW w:w="871" w:type="pct"/>
            <w:gridSpan w:val="2"/>
            <w:vAlign w:val="center"/>
          </w:tcPr>
          <w:p w14:paraId="5CB553B8" w14:textId="77777777"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Median</w:t>
            </w:r>
          </w:p>
        </w:tc>
        <w:tc>
          <w:tcPr>
            <w:tcW w:w="803" w:type="pct"/>
            <w:vAlign w:val="center"/>
          </w:tcPr>
          <w:p w14:paraId="439C46BB" w14:textId="643D87EB"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2.56</w:t>
            </w:r>
          </w:p>
        </w:tc>
        <w:tc>
          <w:tcPr>
            <w:tcW w:w="665" w:type="pct"/>
            <w:gridSpan w:val="3"/>
            <w:vAlign w:val="center"/>
          </w:tcPr>
          <w:p w14:paraId="5D525257" w14:textId="57A0465B"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1.73</w:t>
            </w:r>
          </w:p>
        </w:tc>
        <w:tc>
          <w:tcPr>
            <w:tcW w:w="798" w:type="pct"/>
            <w:gridSpan w:val="3"/>
            <w:vAlign w:val="center"/>
          </w:tcPr>
          <w:p w14:paraId="3A2DCEB7" w14:textId="3AB7EF18"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2.63</w:t>
            </w:r>
          </w:p>
        </w:tc>
        <w:tc>
          <w:tcPr>
            <w:tcW w:w="561" w:type="pct"/>
            <w:gridSpan w:val="3"/>
            <w:vMerge w:val="restart"/>
            <w:vAlign w:val="center"/>
          </w:tcPr>
          <w:p w14:paraId="0A6006AB" w14:textId="6DE692DD" w:rsidR="00CF6A98" w:rsidRPr="00F149A5" w:rsidRDefault="00CF6A98" w:rsidP="00F149A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&lt;0.001*</w:t>
            </w:r>
          </w:p>
        </w:tc>
      </w:tr>
      <w:tr w:rsidR="00F149A5" w:rsidRPr="00F149A5" w14:paraId="1AE83DA3" w14:textId="77777777" w:rsidTr="00F61091">
        <w:trPr>
          <w:gridAfter w:val="2"/>
          <w:cnfStyle w:val="000000100000" w:firstRow="0" w:lastRow="0" w:firstColumn="0" w:lastColumn="0" w:oddVBand="0" w:evenVBand="0" w:oddHBand="1" w:evenHBand="0" w:firstRowFirstColumn="0" w:firstRowLastColumn="0" w:lastRowFirstColumn="0" w:lastRowLastColumn="0"/>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51DB2ECD" w14:textId="77777777" w:rsidR="00CF6A98" w:rsidRPr="00F149A5" w:rsidRDefault="00CF6A98" w:rsidP="00F91197">
            <w:pPr>
              <w:jc w:val="center"/>
              <w:rPr>
                <w:rFonts w:asciiTheme="majorBidi" w:hAnsiTheme="majorBidi" w:cstheme="majorBidi"/>
                <w:b w:val="0"/>
                <w:bCs w:val="0"/>
                <w:sz w:val="20"/>
                <w:szCs w:val="20"/>
              </w:rPr>
            </w:pPr>
          </w:p>
        </w:tc>
        <w:tc>
          <w:tcPr>
            <w:tcW w:w="501" w:type="pct"/>
            <w:vMerge/>
            <w:vAlign w:val="center"/>
          </w:tcPr>
          <w:p w14:paraId="1F236A62" w14:textId="404C801A"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71" w:type="pct"/>
            <w:gridSpan w:val="2"/>
            <w:vAlign w:val="center"/>
          </w:tcPr>
          <w:p w14:paraId="48419A44"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IQR</w:t>
            </w:r>
          </w:p>
        </w:tc>
        <w:tc>
          <w:tcPr>
            <w:tcW w:w="803" w:type="pct"/>
            <w:vAlign w:val="center"/>
          </w:tcPr>
          <w:p w14:paraId="35C19F8A" w14:textId="27942581"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2.01 - 3.1</w:t>
            </w:r>
          </w:p>
        </w:tc>
        <w:tc>
          <w:tcPr>
            <w:tcW w:w="665" w:type="pct"/>
            <w:gridSpan w:val="3"/>
            <w:vAlign w:val="center"/>
          </w:tcPr>
          <w:p w14:paraId="6012347E" w14:textId="3D5C43FC"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1.4 - 2.79</w:t>
            </w:r>
          </w:p>
        </w:tc>
        <w:tc>
          <w:tcPr>
            <w:tcW w:w="798" w:type="pct"/>
            <w:gridSpan w:val="3"/>
            <w:vAlign w:val="center"/>
          </w:tcPr>
          <w:p w14:paraId="3574AAED" w14:textId="17A8F35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2.4 - 3.14</w:t>
            </w:r>
          </w:p>
        </w:tc>
        <w:tc>
          <w:tcPr>
            <w:tcW w:w="561" w:type="pct"/>
            <w:gridSpan w:val="3"/>
            <w:vMerge/>
            <w:vAlign w:val="center"/>
          </w:tcPr>
          <w:p w14:paraId="57CE282D"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F149A5" w:rsidRPr="00F149A5" w14:paraId="53882133" w14:textId="77777777" w:rsidTr="00F61091">
        <w:trPr>
          <w:gridAfter w:val="2"/>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6CD19BA2" w14:textId="77777777" w:rsidR="00CF6A98" w:rsidRPr="00F149A5" w:rsidRDefault="00CF6A98" w:rsidP="00F91197">
            <w:pPr>
              <w:jc w:val="center"/>
              <w:rPr>
                <w:rFonts w:asciiTheme="majorBidi" w:hAnsiTheme="majorBidi" w:cstheme="majorBidi"/>
                <w:b w:val="0"/>
                <w:bCs w:val="0"/>
                <w:sz w:val="20"/>
                <w:szCs w:val="20"/>
              </w:rPr>
            </w:pPr>
          </w:p>
        </w:tc>
        <w:tc>
          <w:tcPr>
            <w:tcW w:w="501" w:type="pct"/>
            <w:vMerge w:val="restart"/>
            <w:vAlign w:val="center"/>
          </w:tcPr>
          <w:p w14:paraId="23C17EA0" w14:textId="283F8112"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Free T4 (ng/dL)</w:t>
            </w:r>
          </w:p>
        </w:tc>
        <w:tc>
          <w:tcPr>
            <w:tcW w:w="871" w:type="pct"/>
            <w:gridSpan w:val="2"/>
            <w:vAlign w:val="center"/>
          </w:tcPr>
          <w:p w14:paraId="7C2A21CE" w14:textId="77777777"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Median</w:t>
            </w:r>
          </w:p>
        </w:tc>
        <w:tc>
          <w:tcPr>
            <w:tcW w:w="803" w:type="pct"/>
            <w:vAlign w:val="center"/>
          </w:tcPr>
          <w:p w14:paraId="58644920" w14:textId="796F8540"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1.28</w:t>
            </w:r>
          </w:p>
        </w:tc>
        <w:tc>
          <w:tcPr>
            <w:tcW w:w="665" w:type="pct"/>
            <w:gridSpan w:val="3"/>
            <w:vAlign w:val="center"/>
          </w:tcPr>
          <w:p w14:paraId="1A562DD7" w14:textId="478C0D72"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1.7</w:t>
            </w:r>
          </w:p>
        </w:tc>
        <w:tc>
          <w:tcPr>
            <w:tcW w:w="798" w:type="pct"/>
            <w:gridSpan w:val="3"/>
            <w:vAlign w:val="center"/>
          </w:tcPr>
          <w:p w14:paraId="77294314" w14:textId="62ECBB22"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1.25</w:t>
            </w:r>
          </w:p>
        </w:tc>
        <w:tc>
          <w:tcPr>
            <w:tcW w:w="561" w:type="pct"/>
            <w:gridSpan w:val="3"/>
            <w:vMerge w:val="restart"/>
            <w:vAlign w:val="center"/>
          </w:tcPr>
          <w:p w14:paraId="04FF5C64" w14:textId="45FC73AD"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0.044*</w:t>
            </w:r>
          </w:p>
        </w:tc>
      </w:tr>
      <w:tr w:rsidR="00F149A5" w:rsidRPr="00F149A5" w14:paraId="51176FBD" w14:textId="77777777" w:rsidTr="00F61091">
        <w:trPr>
          <w:gridAfter w:val="2"/>
          <w:cnfStyle w:val="000000100000" w:firstRow="0" w:lastRow="0" w:firstColumn="0" w:lastColumn="0" w:oddVBand="0" w:evenVBand="0" w:oddHBand="1" w:evenHBand="0" w:firstRowFirstColumn="0" w:firstRowLastColumn="0" w:lastRowFirstColumn="0" w:lastRowLastColumn="0"/>
          <w:wAfter w:w="9"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73318B7E" w14:textId="77777777" w:rsidR="00CF6A98" w:rsidRPr="00F149A5" w:rsidRDefault="00CF6A98" w:rsidP="00F91197">
            <w:pPr>
              <w:jc w:val="center"/>
              <w:rPr>
                <w:rFonts w:asciiTheme="majorBidi" w:hAnsiTheme="majorBidi" w:cstheme="majorBidi"/>
                <w:b w:val="0"/>
                <w:bCs w:val="0"/>
                <w:sz w:val="20"/>
                <w:szCs w:val="20"/>
              </w:rPr>
            </w:pPr>
          </w:p>
        </w:tc>
        <w:tc>
          <w:tcPr>
            <w:tcW w:w="501" w:type="pct"/>
            <w:vMerge/>
            <w:vAlign w:val="center"/>
          </w:tcPr>
          <w:p w14:paraId="3617A9C5" w14:textId="5A61C0E2"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871" w:type="pct"/>
            <w:gridSpan w:val="2"/>
            <w:vAlign w:val="center"/>
          </w:tcPr>
          <w:p w14:paraId="40055B6A"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IQR</w:t>
            </w:r>
          </w:p>
        </w:tc>
        <w:tc>
          <w:tcPr>
            <w:tcW w:w="803" w:type="pct"/>
            <w:vAlign w:val="center"/>
          </w:tcPr>
          <w:p w14:paraId="4841BA7E" w14:textId="4657DBB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sz w:val="20"/>
                <w:szCs w:val="20"/>
              </w:rPr>
              <w:t>1.1 - 1.7</w:t>
            </w:r>
          </w:p>
        </w:tc>
        <w:tc>
          <w:tcPr>
            <w:tcW w:w="665" w:type="pct"/>
            <w:gridSpan w:val="3"/>
            <w:vAlign w:val="center"/>
          </w:tcPr>
          <w:p w14:paraId="1C9C44C6" w14:textId="23366A35"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0.995 -9.66</w:t>
            </w:r>
          </w:p>
        </w:tc>
        <w:tc>
          <w:tcPr>
            <w:tcW w:w="798" w:type="pct"/>
            <w:gridSpan w:val="3"/>
            <w:vAlign w:val="center"/>
          </w:tcPr>
          <w:p w14:paraId="320720F8" w14:textId="79952E12"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1.11 -1.485</w:t>
            </w:r>
          </w:p>
        </w:tc>
        <w:tc>
          <w:tcPr>
            <w:tcW w:w="561" w:type="pct"/>
            <w:gridSpan w:val="3"/>
            <w:vMerge/>
            <w:vAlign w:val="center"/>
          </w:tcPr>
          <w:p w14:paraId="5688970B"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149A5" w:rsidRPr="00F149A5" w14:paraId="54E0E91C"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1841BDCA" w14:textId="62C526A9" w:rsidR="00CF6A98" w:rsidRPr="00282ADC" w:rsidRDefault="00CF6A98" w:rsidP="00282ADC">
            <w:pPr>
              <w:jc w:val="center"/>
              <w:rPr>
                <w:rFonts w:asciiTheme="majorBidi" w:hAnsiTheme="majorBidi" w:cstheme="majorBidi"/>
                <w:sz w:val="20"/>
                <w:szCs w:val="20"/>
              </w:rPr>
            </w:pPr>
            <w:r w:rsidRPr="00F149A5">
              <w:rPr>
                <w:rFonts w:asciiTheme="majorBidi" w:hAnsiTheme="majorBidi" w:cstheme="majorBidi"/>
                <w:sz w:val="20"/>
                <w:szCs w:val="20"/>
              </w:rPr>
              <w:t>SOFA score</w:t>
            </w:r>
          </w:p>
        </w:tc>
        <w:tc>
          <w:tcPr>
            <w:tcW w:w="1371" w:type="pct"/>
            <w:gridSpan w:val="3"/>
            <w:vAlign w:val="center"/>
          </w:tcPr>
          <w:p w14:paraId="73165733" w14:textId="1AEDE3B5"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Mean ± SD</w:t>
            </w:r>
          </w:p>
        </w:tc>
        <w:tc>
          <w:tcPr>
            <w:tcW w:w="808" w:type="pct"/>
            <w:gridSpan w:val="2"/>
            <w:vAlign w:val="center"/>
          </w:tcPr>
          <w:p w14:paraId="3B1C4799" w14:textId="334560C9"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5.46 ± 3.63</w:t>
            </w:r>
          </w:p>
        </w:tc>
        <w:tc>
          <w:tcPr>
            <w:tcW w:w="665" w:type="pct"/>
            <w:gridSpan w:val="3"/>
            <w:vAlign w:val="center"/>
          </w:tcPr>
          <w:p w14:paraId="46F38D07" w14:textId="4DF6FAD1"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5.07 ± 3.45</w:t>
            </w:r>
          </w:p>
        </w:tc>
        <w:tc>
          <w:tcPr>
            <w:tcW w:w="798" w:type="pct"/>
            <w:gridSpan w:val="3"/>
            <w:vAlign w:val="center"/>
          </w:tcPr>
          <w:p w14:paraId="08761439" w14:textId="1700F06E"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5.63 ± 3.72</w:t>
            </w:r>
          </w:p>
        </w:tc>
        <w:tc>
          <w:tcPr>
            <w:tcW w:w="561" w:type="pct"/>
            <w:gridSpan w:val="3"/>
            <w:vMerge w:val="restart"/>
            <w:vAlign w:val="center"/>
          </w:tcPr>
          <w:p w14:paraId="34F2778B" w14:textId="3F7A280C"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0.481</w:t>
            </w:r>
          </w:p>
        </w:tc>
      </w:tr>
      <w:tr w:rsidR="00F149A5" w:rsidRPr="00F149A5" w14:paraId="00F49C38"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48B0B552" w14:textId="258F9793" w:rsidR="00CF6A98" w:rsidRPr="00F149A5" w:rsidRDefault="00CF6A98" w:rsidP="00F91197">
            <w:pPr>
              <w:jc w:val="center"/>
              <w:rPr>
                <w:rFonts w:asciiTheme="majorBidi" w:hAnsiTheme="majorBidi" w:cstheme="majorBidi"/>
                <w:b w:val="0"/>
                <w:bCs w:val="0"/>
                <w:sz w:val="20"/>
                <w:szCs w:val="20"/>
              </w:rPr>
            </w:pPr>
          </w:p>
        </w:tc>
        <w:tc>
          <w:tcPr>
            <w:tcW w:w="1371" w:type="pct"/>
            <w:gridSpan w:val="3"/>
            <w:vAlign w:val="center"/>
          </w:tcPr>
          <w:p w14:paraId="40B2935A" w14:textId="079EC42F"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Range</w:t>
            </w:r>
          </w:p>
        </w:tc>
        <w:tc>
          <w:tcPr>
            <w:tcW w:w="808" w:type="pct"/>
            <w:gridSpan w:val="2"/>
            <w:vAlign w:val="center"/>
          </w:tcPr>
          <w:p w14:paraId="1DCBBB70" w14:textId="70D8E549"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0 - 15</w:t>
            </w:r>
          </w:p>
        </w:tc>
        <w:tc>
          <w:tcPr>
            <w:tcW w:w="665" w:type="pct"/>
            <w:gridSpan w:val="3"/>
            <w:vAlign w:val="center"/>
          </w:tcPr>
          <w:p w14:paraId="2BE28610" w14:textId="1A1470E6"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1 - 12</w:t>
            </w:r>
          </w:p>
        </w:tc>
        <w:tc>
          <w:tcPr>
            <w:tcW w:w="798" w:type="pct"/>
            <w:gridSpan w:val="3"/>
            <w:vAlign w:val="center"/>
          </w:tcPr>
          <w:p w14:paraId="2C3DED81" w14:textId="1D3BDF3B"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0 - 15</w:t>
            </w:r>
          </w:p>
        </w:tc>
        <w:tc>
          <w:tcPr>
            <w:tcW w:w="561" w:type="pct"/>
            <w:gridSpan w:val="3"/>
            <w:vMerge/>
            <w:vAlign w:val="center"/>
          </w:tcPr>
          <w:p w14:paraId="5ECD3199"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149A5" w:rsidRPr="00F149A5" w14:paraId="0FFBACAE" w14:textId="77777777" w:rsidTr="00F61091">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141099EE" w14:textId="707F64BC" w:rsidR="00CF6A98" w:rsidRPr="00F149A5" w:rsidRDefault="00CF6A98" w:rsidP="00F91197">
            <w:pPr>
              <w:jc w:val="center"/>
              <w:rPr>
                <w:rFonts w:asciiTheme="majorBidi" w:hAnsiTheme="majorBidi" w:cstheme="majorBidi"/>
                <w:sz w:val="20"/>
                <w:szCs w:val="20"/>
              </w:rPr>
            </w:pPr>
            <w:r w:rsidRPr="00F149A5">
              <w:rPr>
                <w:rFonts w:asciiTheme="majorBidi" w:hAnsiTheme="majorBidi" w:cstheme="majorBidi"/>
                <w:sz w:val="20"/>
                <w:szCs w:val="20"/>
              </w:rPr>
              <w:t>APACHE II score</w:t>
            </w:r>
          </w:p>
        </w:tc>
        <w:tc>
          <w:tcPr>
            <w:tcW w:w="1371" w:type="pct"/>
            <w:gridSpan w:val="3"/>
            <w:vAlign w:val="center"/>
          </w:tcPr>
          <w:p w14:paraId="535CA98C" w14:textId="37D89A0F"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Mean ± SD</w:t>
            </w:r>
          </w:p>
        </w:tc>
        <w:tc>
          <w:tcPr>
            <w:tcW w:w="808" w:type="pct"/>
            <w:gridSpan w:val="2"/>
            <w:vAlign w:val="center"/>
          </w:tcPr>
          <w:p w14:paraId="24E14371" w14:textId="19F9A1C4"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15.98 ± 7.41</w:t>
            </w:r>
          </w:p>
        </w:tc>
        <w:tc>
          <w:tcPr>
            <w:tcW w:w="665" w:type="pct"/>
            <w:gridSpan w:val="3"/>
            <w:vAlign w:val="center"/>
          </w:tcPr>
          <w:p w14:paraId="70E508E2" w14:textId="659ACF8E"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19.4 ± 9.5</w:t>
            </w:r>
          </w:p>
        </w:tc>
        <w:tc>
          <w:tcPr>
            <w:tcW w:w="798" w:type="pct"/>
            <w:gridSpan w:val="3"/>
            <w:vAlign w:val="center"/>
          </w:tcPr>
          <w:p w14:paraId="1D92C735" w14:textId="7F196D4C"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14.51 ± 5.79</w:t>
            </w:r>
          </w:p>
        </w:tc>
        <w:tc>
          <w:tcPr>
            <w:tcW w:w="561" w:type="pct"/>
            <w:gridSpan w:val="3"/>
            <w:vMerge w:val="restart"/>
            <w:vAlign w:val="center"/>
          </w:tcPr>
          <w:p w14:paraId="22F0EE88" w14:textId="22A046CF" w:rsidR="00CF6A98" w:rsidRPr="00F149A5" w:rsidRDefault="00CF6A98" w:rsidP="00F911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0.002*</w:t>
            </w:r>
          </w:p>
        </w:tc>
      </w:tr>
      <w:tr w:rsidR="00F149A5" w:rsidRPr="00F149A5" w14:paraId="06D8427B" w14:textId="77777777" w:rsidTr="00F61091">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793" w:type="pct"/>
            <w:vMerge/>
            <w:vAlign w:val="center"/>
          </w:tcPr>
          <w:p w14:paraId="3D8453BF" w14:textId="77777777" w:rsidR="00CF6A98" w:rsidRPr="00F149A5" w:rsidRDefault="00CF6A98" w:rsidP="00F91197">
            <w:pPr>
              <w:jc w:val="center"/>
              <w:rPr>
                <w:rFonts w:asciiTheme="majorBidi" w:hAnsiTheme="majorBidi" w:cstheme="majorBidi"/>
                <w:b w:val="0"/>
                <w:bCs w:val="0"/>
                <w:sz w:val="20"/>
                <w:szCs w:val="20"/>
              </w:rPr>
            </w:pPr>
          </w:p>
        </w:tc>
        <w:tc>
          <w:tcPr>
            <w:tcW w:w="1371" w:type="pct"/>
            <w:gridSpan w:val="3"/>
            <w:vAlign w:val="center"/>
          </w:tcPr>
          <w:p w14:paraId="0DC9D16A" w14:textId="0B9AF603"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149A5">
              <w:rPr>
                <w:rFonts w:asciiTheme="majorBidi" w:hAnsiTheme="majorBidi" w:cstheme="majorBidi"/>
                <w:b/>
                <w:bCs/>
                <w:sz w:val="20"/>
                <w:szCs w:val="20"/>
              </w:rPr>
              <w:t>Range</w:t>
            </w:r>
          </w:p>
        </w:tc>
        <w:tc>
          <w:tcPr>
            <w:tcW w:w="808" w:type="pct"/>
            <w:gridSpan w:val="2"/>
            <w:vAlign w:val="center"/>
          </w:tcPr>
          <w:p w14:paraId="127399C4" w14:textId="18BF930E"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2 - 32</w:t>
            </w:r>
          </w:p>
        </w:tc>
        <w:tc>
          <w:tcPr>
            <w:tcW w:w="665" w:type="pct"/>
            <w:gridSpan w:val="3"/>
            <w:vAlign w:val="center"/>
          </w:tcPr>
          <w:p w14:paraId="77DEA7E7" w14:textId="0D830056"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4 - 32</w:t>
            </w:r>
          </w:p>
        </w:tc>
        <w:tc>
          <w:tcPr>
            <w:tcW w:w="798" w:type="pct"/>
            <w:gridSpan w:val="3"/>
            <w:vAlign w:val="center"/>
          </w:tcPr>
          <w:p w14:paraId="33DC2F7F" w14:textId="75B0A34E"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149A5">
              <w:rPr>
                <w:rFonts w:asciiTheme="majorBidi" w:hAnsiTheme="majorBidi" w:cstheme="majorBidi"/>
                <w:sz w:val="20"/>
                <w:szCs w:val="20"/>
              </w:rPr>
              <w:t>2 - 25</w:t>
            </w:r>
          </w:p>
        </w:tc>
        <w:tc>
          <w:tcPr>
            <w:tcW w:w="561" w:type="pct"/>
            <w:gridSpan w:val="3"/>
            <w:vMerge/>
            <w:vAlign w:val="center"/>
          </w:tcPr>
          <w:p w14:paraId="2116E83D" w14:textId="77777777" w:rsidR="00CF6A98" w:rsidRPr="00F149A5" w:rsidRDefault="00CF6A98" w:rsidP="00F911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717489C1" w14:textId="1B710129" w:rsidR="008030E9" w:rsidRDefault="00410B73" w:rsidP="00F61091">
      <w:pPr>
        <w:keepNext/>
        <w:spacing w:after="0" w:line="240" w:lineRule="auto"/>
        <w:jc w:val="both"/>
        <w:rPr>
          <w:rFonts w:ascii="Times New Roman" w:eastAsia="Calibri" w:hAnsi="Times New Roman" w:cs="Times New Roman"/>
          <w:sz w:val="18"/>
          <w:szCs w:val="18"/>
        </w:rPr>
      </w:pPr>
      <w:r w:rsidRPr="008030E9">
        <w:rPr>
          <w:rFonts w:ascii="Times New Roman" w:eastAsia="Calibri" w:hAnsi="Times New Roman" w:cs="Times New Roman"/>
          <w:sz w:val="18"/>
          <w:szCs w:val="18"/>
        </w:rPr>
        <w:t xml:space="preserve">Data was presented </w:t>
      </w:r>
      <w:r w:rsidR="00F61091">
        <w:rPr>
          <w:rFonts w:ascii="Times New Roman" w:eastAsia="Calibri" w:hAnsi="Times New Roman" w:cs="Times New Roman"/>
          <w:sz w:val="18"/>
          <w:szCs w:val="18"/>
        </w:rPr>
        <w:t xml:space="preserve"> </w:t>
      </w:r>
      <w:r w:rsidR="00F61091" w:rsidRPr="00F61091">
        <w:rPr>
          <w:rFonts w:ascii="Times New Roman" w:eastAsia="Calibri" w:hAnsi="Times New Roman" w:cs="Times New Roman"/>
          <w:sz w:val="18"/>
          <w:szCs w:val="18"/>
        </w:rPr>
        <w:t>Mean ± SD</w:t>
      </w:r>
      <w:r w:rsidR="00F61091">
        <w:rPr>
          <w:rFonts w:ascii="Times New Roman" w:eastAsia="Calibri" w:hAnsi="Times New Roman" w:cs="Times New Roman"/>
          <w:sz w:val="18"/>
          <w:szCs w:val="18"/>
        </w:rPr>
        <w:t>, range</w:t>
      </w:r>
      <w:r w:rsidRPr="008030E9">
        <w:rPr>
          <w:rFonts w:ascii="Times New Roman" w:eastAsia="Calibri" w:hAnsi="Times New Roman" w:cs="Times New Roman"/>
          <w:sz w:val="18"/>
          <w:szCs w:val="18"/>
        </w:rPr>
        <w:t xml:space="preserve"> </w:t>
      </w:r>
      <w:r w:rsidR="00F61091">
        <w:rPr>
          <w:rFonts w:ascii="Times New Roman" w:eastAsia="Calibri" w:hAnsi="Times New Roman" w:cs="Times New Roman"/>
          <w:sz w:val="18"/>
          <w:szCs w:val="18"/>
        </w:rPr>
        <w:t>or</w:t>
      </w:r>
      <w:r w:rsidR="008030E9">
        <w:rPr>
          <w:rFonts w:ascii="Times New Roman" w:eastAsia="Calibri" w:hAnsi="Times New Roman" w:cs="Times New Roman"/>
          <w:sz w:val="18"/>
          <w:szCs w:val="18"/>
        </w:rPr>
        <w:t xml:space="preserve"> frequency (%).</w:t>
      </w:r>
      <w:r w:rsidR="00F61091">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 xml:space="preserve">DM: diabetes mellitus, HTN: hypertension, ESRD: end-stage renal disease, CKD: </w:t>
      </w:r>
      <w:bookmarkStart w:id="7" w:name="_Hlk202085589"/>
      <w:r w:rsidR="008030E9" w:rsidRPr="008030E9">
        <w:rPr>
          <w:rFonts w:ascii="Times New Roman" w:eastAsia="Calibri" w:hAnsi="Times New Roman" w:cs="Times New Roman"/>
          <w:sz w:val="18"/>
          <w:szCs w:val="18"/>
        </w:rPr>
        <w:t>chronic kidney disease</w:t>
      </w:r>
      <w:bookmarkEnd w:id="7"/>
      <w:r w:rsidR="008030E9" w:rsidRPr="008030E9">
        <w:rPr>
          <w:rFonts w:ascii="Times New Roman" w:eastAsia="Calibri" w:hAnsi="Times New Roman" w:cs="Times New Roman"/>
          <w:sz w:val="18"/>
          <w:szCs w:val="18"/>
        </w:rPr>
        <w:t>, HF: heart failure</w:t>
      </w:r>
      <w:r w:rsidR="008030E9">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 xml:space="preserve">AKI: </w:t>
      </w:r>
      <w:bookmarkStart w:id="8" w:name="_Hlk202084814"/>
      <w:r w:rsidR="008030E9" w:rsidRPr="008030E9">
        <w:rPr>
          <w:rFonts w:ascii="Times New Roman" w:eastAsia="Calibri" w:hAnsi="Times New Roman" w:cs="Times New Roman"/>
          <w:sz w:val="18"/>
          <w:szCs w:val="18"/>
        </w:rPr>
        <w:t>acute kidney injury</w:t>
      </w:r>
      <w:bookmarkEnd w:id="8"/>
      <w:r w:rsidR="008030E9" w:rsidRPr="008030E9">
        <w:rPr>
          <w:rFonts w:ascii="Times New Roman" w:eastAsia="Calibri" w:hAnsi="Times New Roman" w:cs="Times New Roman"/>
          <w:sz w:val="18"/>
          <w:szCs w:val="18"/>
        </w:rPr>
        <w:t>, DCL: decompensated chronic liver disease, DKA: diabetic ketoacidosis, PE: pulmonary embolism</w:t>
      </w:r>
      <w:r w:rsidR="008030E9">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TSH: thyroid stimulating hormone, Free T3: free Triiodothyronine, Free T4: free Thyroxine</w:t>
      </w:r>
      <w:r w:rsidR="008030E9">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ESS: euthyroid sick syndrome</w:t>
      </w:r>
      <w:r w:rsidR="008030E9">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SOFA: sequential organ failure assessment</w:t>
      </w:r>
      <w:r w:rsidR="008030E9">
        <w:rPr>
          <w:rFonts w:ascii="Times New Roman" w:eastAsia="Calibri" w:hAnsi="Times New Roman" w:cs="Times New Roman"/>
          <w:sz w:val="18"/>
          <w:szCs w:val="18"/>
        </w:rPr>
        <w:t xml:space="preserve">. </w:t>
      </w:r>
      <w:r w:rsidR="008030E9" w:rsidRPr="008030E9">
        <w:rPr>
          <w:rFonts w:ascii="Times New Roman" w:eastAsia="Calibri" w:hAnsi="Times New Roman" w:cs="Times New Roman"/>
          <w:sz w:val="18"/>
          <w:szCs w:val="18"/>
        </w:rPr>
        <w:t>APACHE: acute physiology and chronic health evaluation</w:t>
      </w:r>
      <w:r w:rsidR="00F61091">
        <w:rPr>
          <w:rFonts w:ascii="Times New Roman" w:eastAsia="Calibri" w:hAnsi="Times New Roman" w:cs="Times New Roman"/>
          <w:sz w:val="18"/>
          <w:szCs w:val="18"/>
        </w:rPr>
        <w:t>. *</w:t>
      </w:r>
      <w:proofErr w:type="gramStart"/>
      <w:r w:rsidR="00F61091" w:rsidRPr="00F61091">
        <w:rPr>
          <w:rFonts w:ascii="Times New Roman" w:eastAsia="Calibri" w:hAnsi="Times New Roman" w:cs="Times New Roman"/>
          <w:sz w:val="18"/>
          <w:szCs w:val="18"/>
        </w:rPr>
        <w:t>as</w:t>
      </w:r>
      <w:proofErr w:type="gramEnd"/>
      <w:r w:rsidR="00F61091" w:rsidRPr="00F61091">
        <w:rPr>
          <w:rFonts w:ascii="Times New Roman" w:eastAsia="Calibri" w:hAnsi="Times New Roman" w:cs="Times New Roman"/>
          <w:sz w:val="18"/>
          <w:szCs w:val="18"/>
        </w:rPr>
        <w:t xml:space="preserve"> significant as P value ≤ 0.05</w:t>
      </w:r>
    </w:p>
    <w:p w14:paraId="06A44651" w14:textId="77777777" w:rsidR="008030E9" w:rsidRDefault="008030E9" w:rsidP="00FC039A">
      <w:pPr>
        <w:keepNext/>
        <w:spacing w:after="0" w:line="240" w:lineRule="auto"/>
        <w:jc w:val="both"/>
        <w:rPr>
          <w:rFonts w:ascii="Times New Roman" w:eastAsia="Calibri" w:hAnsi="Times New Roman" w:cs="Times New Roman"/>
          <w:sz w:val="18"/>
          <w:szCs w:val="18"/>
        </w:rPr>
      </w:pPr>
    </w:p>
    <w:p w14:paraId="59605D95" w14:textId="77777777" w:rsidR="008030E9" w:rsidRDefault="008030E9" w:rsidP="00FC039A">
      <w:pPr>
        <w:keepNext/>
        <w:spacing w:after="0" w:line="240" w:lineRule="auto"/>
        <w:jc w:val="both"/>
        <w:rPr>
          <w:rFonts w:ascii="Times New Roman" w:eastAsia="Calibri" w:hAnsi="Times New Roman" w:cs="Times New Roman"/>
          <w:sz w:val="18"/>
          <w:szCs w:val="18"/>
        </w:rPr>
      </w:pPr>
    </w:p>
    <w:p w14:paraId="674F135B" w14:textId="77777777" w:rsidR="008030E9" w:rsidRPr="008030E9" w:rsidRDefault="008030E9" w:rsidP="00FC039A">
      <w:pPr>
        <w:keepNext/>
        <w:spacing w:after="0" w:line="240" w:lineRule="auto"/>
        <w:jc w:val="both"/>
        <w:rPr>
          <w:rFonts w:ascii="Times New Roman" w:eastAsia="Calibri" w:hAnsi="Times New Roman" w:cs="Times New Roman"/>
          <w:sz w:val="18"/>
          <w:szCs w:val="18"/>
        </w:rPr>
      </w:pPr>
    </w:p>
    <w:p w14:paraId="2936C20F" w14:textId="77777777" w:rsidR="00F91197" w:rsidRDefault="00F91197">
      <w:pPr>
        <w:rPr>
          <w:rFonts w:ascii="Times New Roman" w:eastAsia="Calibri" w:hAnsi="Times New Roman" w:cs="Times New Roman"/>
          <w:b/>
          <w:bCs/>
          <w:sz w:val="24"/>
          <w:szCs w:val="24"/>
          <w:highlight w:val="yellow"/>
        </w:rPr>
      </w:pPr>
      <w:r>
        <w:rPr>
          <w:rFonts w:ascii="Times New Roman" w:eastAsia="Calibri" w:hAnsi="Times New Roman" w:cs="Times New Roman"/>
          <w:b/>
          <w:bCs/>
          <w:sz w:val="24"/>
          <w:szCs w:val="24"/>
          <w:highlight w:val="yellow"/>
        </w:rPr>
        <w:br w:type="page"/>
      </w:r>
    </w:p>
    <w:p w14:paraId="28A52CDE" w14:textId="7DC43638" w:rsidR="00FC039A" w:rsidRPr="00F91197" w:rsidRDefault="00F91197" w:rsidP="00F91197">
      <w:pPr>
        <w:pStyle w:val="NoSpacing"/>
        <w:rPr>
          <w:highlight w:val="yellow"/>
        </w:rPr>
      </w:pPr>
      <w:r w:rsidRPr="00F91197">
        <w:lastRenderedPageBreak/>
        <w:t xml:space="preserve">Table </w:t>
      </w:r>
      <w:r w:rsidR="00F61091">
        <w:fldChar w:fldCharType="begin"/>
      </w:r>
      <w:r w:rsidR="00F61091">
        <w:instrText xml:space="preserve"> SEQ Table \* ARABIC </w:instrText>
      </w:r>
      <w:r w:rsidR="00F61091">
        <w:fldChar w:fldCharType="separate"/>
      </w:r>
      <w:r w:rsidR="00F61091">
        <w:rPr>
          <w:noProof/>
        </w:rPr>
        <w:t>2</w:t>
      </w:r>
      <w:r w:rsidR="00F61091">
        <w:rPr>
          <w:noProof/>
        </w:rPr>
        <w:fldChar w:fldCharType="end"/>
      </w:r>
      <w:r w:rsidRPr="00F91197">
        <w:t xml:space="preserve">: </w:t>
      </w:r>
      <w:r w:rsidR="00622575" w:rsidRPr="00F91197">
        <w:t>Comparison of outcome in patients with ESS versus patients without ESS</w:t>
      </w:r>
    </w:p>
    <w:tbl>
      <w:tblPr>
        <w:tblStyle w:val="GridTable6Colorful1"/>
        <w:tblW w:w="5000" w:type="pct"/>
        <w:tblLook w:val="04A0" w:firstRow="1" w:lastRow="0" w:firstColumn="1" w:lastColumn="0" w:noHBand="0" w:noVBand="1"/>
      </w:tblPr>
      <w:tblGrid>
        <w:gridCol w:w="2575"/>
        <w:gridCol w:w="2280"/>
        <w:gridCol w:w="2280"/>
        <w:gridCol w:w="1495"/>
      </w:tblGrid>
      <w:tr w:rsidR="00622575" w:rsidRPr="00195A11" w14:paraId="06FCB5CD" w14:textId="77777777" w:rsidTr="00195A1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2" w:type="pct"/>
            <w:vAlign w:val="center"/>
          </w:tcPr>
          <w:p w14:paraId="4BEA3002" w14:textId="77777777" w:rsidR="00622575" w:rsidRPr="00195A11" w:rsidRDefault="00622575" w:rsidP="00410B73">
            <w:pPr>
              <w:jc w:val="center"/>
              <w:rPr>
                <w:rFonts w:ascii="Times New Roman" w:hAnsi="Times New Roman" w:cs="Times New Roman"/>
                <w:color w:val="FFFFFF" w:themeColor="background1"/>
              </w:rPr>
            </w:pPr>
          </w:p>
        </w:tc>
        <w:tc>
          <w:tcPr>
            <w:tcW w:w="1321" w:type="pct"/>
            <w:vAlign w:val="center"/>
          </w:tcPr>
          <w:p w14:paraId="7240972A" w14:textId="77777777" w:rsidR="00622575" w:rsidRPr="00195A11" w:rsidRDefault="00622575" w:rsidP="00410B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95A11">
              <w:rPr>
                <w:rFonts w:ascii="Times New Roman" w:hAnsi="Times New Roman" w:cs="Times New Roman"/>
                <w:color w:val="auto"/>
              </w:rPr>
              <w:t>ESS (n=30)</w:t>
            </w:r>
          </w:p>
        </w:tc>
        <w:tc>
          <w:tcPr>
            <w:tcW w:w="1321" w:type="pct"/>
            <w:vAlign w:val="center"/>
          </w:tcPr>
          <w:p w14:paraId="32F40950" w14:textId="77777777" w:rsidR="00622575" w:rsidRPr="00195A11" w:rsidRDefault="00622575" w:rsidP="00410B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95A11">
              <w:rPr>
                <w:rFonts w:ascii="Times New Roman" w:hAnsi="Times New Roman" w:cs="Times New Roman"/>
                <w:color w:val="auto"/>
              </w:rPr>
              <w:t>No ESS (n=70)</w:t>
            </w:r>
          </w:p>
        </w:tc>
        <w:tc>
          <w:tcPr>
            <w:tcW w:w="866" w:type="pct"/>
            <w:vAlign w:val="center"/>
          </w:tcPr>
          <w:p w14:paraId="571620FF" w14:textId="77777777" w:rsidR="00622575" w:rsidRPr="00195A11" w:rsidRDefault="00622575" w:rsidP="00410B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95A11">
              <w:rPr>
                <w:rFonts w:ascii="Times New Roman" w:hAnsi="Times New Roman" w:cs="Times New Roman"/>
                <w:color w:val="auto"/>
              </w:rPr>
              <w:t>P value</w:t>
            </w:r>
          </w:p>
        </w:tc>
      </w:tr>
      <w:tr w:rsidR="00622575" w:rsidRPr="00195A11" w14:paraId="682D9362" w14:textId="77777777" w:rsidTr="00195A1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2" w:type="pct"/>
            <w:vAlign w:val="center"/>
          </w:tcPr>
          <w:p w14:paraId="27D720D0" w14:textId="77777777" w:rsidR="00622575" w:rsidRPr="00195A11" w:rsidRDefault="00622575" w:rsidP="00410B73">
            <w:pPr>
              <w:jc w:val="center"/>
              <w:rPr>
                <w:rFonts w:ascii="Times New Roman" w:hAnsi="Times New Roman" w:cs="Times New Roman"/>
                <w:color w:val="FFFFFF" w:themeColor="background1"/>
              </w:rPr>
            </w:pPr>
            <w:r w:rsidRPr="00195A11">
              <w:rPr>
                <w:rFonts w:ascii="Times New Roman" w:hAnsi="Times New Roman" w:cs="Times New Roman"/>
                <w:color w:val="auto"/>
              </w:rPr>
              <w:t>ESRD</w:t>
            </w:r>
          </w:p>
        </w:tc>
        <w:tc>
          <w:tcPr>
            <w:tcW w:w="1321" w:type="pct"/>
            <w:vAlign w:val="center"/>
          </w:tcPr>
          <w:p w14:paraId="03128CE7" w14:textId="77777777" w:rsidR="00622575" w:rsidRPr="00195A11" w:rsidRDefault="00622575" w:rsidP="00410B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A11">
              <w:rPr>
                <w:rFonts w:ascii="Times New Roman" w:hAnsi="Times New Roman" w:cs="Times New Roman"/>
              </w:rPr>
              <w:t>4 (13.33%)</w:t>
            </w:r>
          </w:p>
        </w:tc>
        <w:tc>
          <w:tcPr>
            <w:tcW w:w="1321" w:type="pct"/>
            <w:vAlign w:val="center"/>
          </w:tcPr>
          <w:p w14:paraId="79B43C60" w14:textId="77777777" w:rsidR="00622575" w:rsidRPr="00195A11" w:rsidRDefault="00622575" w:rsidP="00410B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A11">
              <w:rPr>
                <w:rFonts w:ascii="Times New Roman" w:hAnsi="Times New Roman" w:cs="Times New Roman"/>
              </w:rPr>
              <w:t>14 (20%)</w:t>
            </w:r>
          </w:p>
        </w:tc>
        <w:tc>
          <w:tcPr>
            <w:tcW w:w="866" w:type="pct"/>
            <w:vAlign w:val="center"/>
          </w:tcPr>
          <w:p w14:paraId="127D3381" w14:textId="77777777" w:rsidR="00622575" w:rsidRPr="00195A11" w:rsidRDefault="00622575" w:rsidP="00410B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A11">
              <w:rPr>
                <w:rFonts w:ascii="Times New Roman" w:hAnsi="Times New Roman" w:cs="Times New Roman"/>
              </w:rPr>
              <w:t>0.573</w:t>
            </w:r>
          </w:p>
        </w:tc>
      </w:tr>
      <w:tr w:rsidR="00622575" w:rsidRPr="00195A11" w14:paraId="0E81A980" w14:textId="77777777" w:rsidTr="00195A11">
        <w:trPr>
          <w:trHeight w:val="20"/>
        </w:trPr>
        <w:tc>
          <w:tcPr>
            <w:cnfStyle w:val="001000000000" w:firstRow="0" w:lastRow="0" w:firstColumn="1" w:lastColumn="0" w:oddVBand="0" w:evenVBand="0" w:oddHBand="0" w:evenHBand="0" w:firstRowFirstColumn="0" w:firstRowLastColumn="0" w:lastRowFirstColumn="0" w:lastRowLastColumn="0"/>
            <w:tcW w:w="1492" w:type="pct"/>
            <w:vAlign w:val="center"/>
          </w:tcPr>
          <w:p w14:paraId="377C074B" w14:textId="77777777" w:rsidR="00622575" w:rsidRPr="00195A11" w:rsidRDefault="00622575" w:rsidP="00410B73">
            <w:pPr>
              <w:jc w:val="center"/>
              <w:rPr>
                <w:rFonts w:ascii="Times New Roman" w:hAnsi="Times New Roman" w:cs="Times New Roman"/>
                <w:color w:val="FFFFFF" w:themeColor="background1"/>
              </w:rPr>
            </w:pPr>
            <w:r w:rsidRPr="00195A11">
              <w:rPr>
                <w:rFonts w:ascii="Times New Roman" w:hAnsi="Times New Roman" w:cs="Times New Roman"/>
                <w:color w:val="auto"/>
              </w:rPr>
              <w:t>Mortality</w:t>
            </w:r>
          </w:p>
        </w:tc>
        <w:tc>
          <w:tcPr>
            <w:tcW w:w="1321" w:type="pct"/>
            <w:vAlign w:val="center"/>
          </w:tcPr>
          <w:p w14:paraId="2C30A948" w14:textId="77777777" w:rsidR="00622575" w:rsidRPr="00195A11" w:rsidRDefault="00622575" w:rsidP="00410B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A11">
              <w:rPr>
                <w:rFonts w:ascii="Times New Roman" w:hAnsi="Times New Roman" w:cs="Times New Roman"/>
              </w:rPr>
              <w:t>16 (53.33%)</w:t>
            </w:r>
          </w:p>
        </w:tc>
        <w:tc>
          <w:tcPr>
            <w:tcW w:w="1321" w:type="pct"/>
            <w:vAlign w:val="center"/>
          </w:tcPr>
          <w:p w14:paraId="61DAEB3F" w14:textId="77777777" w:rsidR="00622575" w:rsidRPr="00195A11" w:rsidRDefault="00622575" w:rsidP="00410B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A11">
              <w:rPr>
                <w:rFonts w:ascii="Times New Roman" w:hAnsi="Times New Roman" w:cs="Times New Roman"/>
              </w:rPr>
              <w:t>8 (11.43%)</w:t>
            </w:r>
          </w:p>
        </w:tc>
        <w:tc>
          <w:tcPr>
            <w:tcW w:w="866" w:type="pct"/>
            <w:vAlign w:val="center"/>
          </w:tcPr>
          <w:p w14:paraId="267FC3A7" w14:textId="77777777" w:rsidR="00622575" w:rsidRPr="00195A11" w:rsidRDefault="00622575" w:rsidP="00410B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95A11">
              <w:rPr>
                <w:rFonts w:ascii="Times New Roman" w:hAnsi="Times New Roman" w:cs="Times New Roman"/>
                <w:b/>
                <w:bCs/>
              </w:rPr>
              <w:t>&lt;0.001*</w:t>
            </w:r>
          </w:p>
        </w:tc>
      </w:tr>
    </w:tbl>
    <w:p w14:paraId="54C5728D" w14:textId="066CA772" w:rsidR="00622575" w:rsidRPr="00F149A5" w:rsidRDefault="00F149A5" w:rsidP="00F149A5">
      <w:pPr>
        <w:pStyle w:val="F-note"/>
        <w:rPr>
          <w:rFonts w:eastAsia="Calibri"/>
          <w:b/>
          <w:bCs/>
          <w:sz w:val="22"/>
          <w:szCs w:val="22"/>
          <w:highlight w:val="yellow"/>
        </w:rPr>
      </w:pPr>
      <w:r w:rsidRPr="00F149A5">
        <w:rPr>
          <w:rFonts w:eastAsia="Calibri"/>
          <w:sz w:val="18"/>
          <w:szCs w:val="18"/>
        </w:rPr>
        <w:t xml:space="preserve">Data presents as frequency (%). </w:t>
      </w:r>
      <w:r w:rsidR="008030E9" w:rsidRPr="00F149A5">
        <w:rPr>
          <w:rFonts w:eastAsia="Calibri"/>
          <w:sz w:val="18"/>
          <w:szCs w:val="18"/>
        </w:rPr>
        <w:t>as significant as P value ≤ 0.05.ESS: euthyroid sick syndrome, ESRD: end-stage renal disease</w:t>
      </w:r>
      <w:r>
        <w:rPr>
          <w:rFonts w:eastAsia="Calibri"/>
          <w:sz w:val="18"/>
          <w:szCs w:val="18"/>
        </w:rPr>
        <w:t xml:space="preserve">. </w:t>
      </w:r>
      <w:r w:rsidRPr="00F149A5">
        <w:rPr>
          <w:rFonts w:eastAsia="Calibri"/>
          <w:sz w:val="18"/>
          <w:szCs w:val="18"/>
        </w:rPr>
        <w:t>*: significant as P value ≤ 0.05</w:t>
      </w:r>
    </w:p>
    <w:p w14:paraId="6DA3D2B5" w14:textId="77777777" w:rsidR="00622575" w:rsidRPr="00DF16A5" w:rsidRDefault="00622575" w:rsidP="00FC039A">
      <w:pPr>
        <w:keepNext/>
        <w:spacing w:after="0" w:line="240" w:lineRule="auto"/>
        <w:jc w:val="both"/>
        <w:rPr>
          <w:rFonts w:ascii="Times New Roman" w:eastAsia="Calibri" w:hAnsi="Times New Roman" w:cs="Times New Roman"/>
          <w:b/>
          <w:bCs/>
          <w:sz w:val="24"/>
          <w:szCs w:val="24"/>
          <w:highlight w:val="yellow"/>
        </w:rPr>
      </w:pPr>
    </w:p>
    <w:p w14:paraId="08B71F1A" w14:textId="77777777" w:rsidR="00FB60F6" w:rsidRDefault="00FB60F6">
      <w:pPr>
        <w:rPr>
          <w:rFonts w:ascii="Times New Roman" w:eastAsia="Calibri" w:hAnsi="Times New Roman" w:cs="Times New Roman"/>
          <w:b/>
          <w:bCs/>
          <w:sz w:val="24"/>
          <w:szCs w:val="24"/>
          <w:highlight w:val="yellow"/>
        </w:rPr>
      </w:pPr>
      <w:bookmarkStart w:id="9" w:name="_Toc138656421"/>
      <w:bookmarkStart w:id="10" w:name="_Toc140088126"/>
      <w:bookmarkStart w:id="11" w:name="_Ref132000512"/>
      <w:r>
        <w:rPr>
          <w:rFonts w:ascii="Times New Roman" w:eastAsia="Calibri" w:hAnsi="Times New Roman" w:cs="Times New Roman"/>
          <w:b/>
          <w:bCs/>
          <w:sz w:val="24"/>
          <w:szCs w:val="24"/>
          <w:highlight w:val="yellow"/>
        </w:rPr>
        <w:br w:type="page"/>
      </w:r>
    </w:p>
    <w:bookmarkEnd w:id="9"/>
    <w:bookmarkEnd w:id="10"/>
    <w:p w14:paraId="6F83BA65" w14:textId="6DCB8C03" w:rsidR="00622575" w:rsidRDefault="00F91197" w:rsidP="00F00BD9">
      <w:pPr>
        <w:pStyle w:val="NoSpacing"/>
        <w:rPr>
          <w:rFonts w:eastAsia="Times New Roman" w:cs="Akhbar MT"/>
          <w:sz w:val="20"/>
          <w:szCs w:val="20"/>
          <w:highlight w:val="yellow"/>
          <w:lang w:val="en-GB" w:eastAsia="zh-CN"/>
        </w:rPr>
      </w:pPr>
      <w:r>
        <w:lastRenderedPageBreak/>
        <w:t xml:space="preserve">Table </w:t>
      </w:r>
      <w:r w:rsidR="00F61091">
        <w:fldChar w:fldCharType="begin"/>
      </w:r>
      <w:r w:rsidR="00F61091">
        <w:instrText xml:space="preserve"> SEQ Table \* ARABIC </w:instrText>
      </w:r>
      <w:r w:rsidR="00F61091">
        <w:fldChar w:fldCharType="separate"/>
      </w:r>
      <w:r w:rsidR="00F61091">
        <w:rPr>
          <w:noProof/>
        </w:rPr>
        <w:t>3</w:t>
      </w:r>
      <w:r w:rsidR="00F61091">
        <w:rPr>
          <w:noProof/>
        </w:rPr>
        <w:fldChar w:fldCharType="end"/>
      </w:r>
      <w:r>
        <w:t xml:space="preserve">: </w:t>
      </w:r>
      <w:r w:rsidR="00622575" w:rsidRPr="00FB60F6">
        <w:t>Indication</w:t>
      </w:r>
      <w:r w:rsidR="00FB60F6" w:rsidRPr="00FB60F6">
        <w:rPr>
          <w:lang w:bidi="ar-EG"/>
        </w:rPr>
        <w:t>,</w:t>
      </w:r>
      <w:r w:rsidR="00FB60F6">
        <w:rPr>
          <w:lang w:bidi="ar-EG"/>
        </w:rPr>
        <w:t xml:space="preserve"> </w:t>
      </w:r>
      <w:r w:rsidR="00FB60F6" w:rsidRPr="00FB60F6">
        <w:rPr>
          <w:lang w:bidi="ar-EG"/>
        </w:rPr>
        <w:t xml:space="preserve">duration of </w:t>
      </w:r>
      <w:r w:rsidR="00622575" w:rsidRPr="00FB60F6">
        <w:t>admission</w:t>
      </w:r>
      <w:r w:rsidR="00FB60F6" w:rsidRPr="00FB60F6">
        <w:t>,</w:t>
      </w:r>
      <w:r w:rsidR="00FB60F6">
        <w:t xml:space="preserve"> </w:t>
      </w:r>
      <w:r w:rsidR="00FB60F6" w:rsidRPr="00FB60F6">
        <w:t>APACHE II score</w:t>
      </w:r>
      <w:r w:rsidR="00455BEB">
        <w:t xml:space="preserve"> </w:t>
      </w:r>
      <w:r w:rsidR="00FB60F6" w:rsidRPr="00FB60F6">
        <w:t xml:space="preserve">and </w:t>
      </w:r>
      <w:r w:rsidR="00FB60F6">
        <w:t>m</w:t>
      </w:r>
      <w:r w:rsidR="00FB60F6" w:rsidRPr="00FB60F6">
        <w:rPr>
          <w:color w:val="000000"/>
        </w:rPr>
        <w:t>ortality</w:t>
      </w:r>
      <w:r w:rsidR="00FB60F6">
        <w:t xml:space="preserve"> </w:t>
      </w:r>
      <w:r w:rsidR="00622575" w:rsidRPr="00FB60F6">
        <w:t>according to type of ESS</w:t>
      </w:r>
    </w:p>
    <w:tbl>
      <w:tblPr>
        <w:tblStyle w:val="GridTable6Colorful11"/>
        <w:tblW w:w="5410" w:type="pct"/>
        <w:tblLook w:val="04A0" w:firstRow="1" w:lastRow="0" w:firstColumn="1" w:lastColumn="0" w:noHBand="0" w:noVBand="1"/>
      </w:tblPr>
      <w:tblGrid>
        <w:gridCol w:w="2276"/>
        <w:gridCol w:w="1280"/>
        <w:gridCol w:w="1347"/>
        <w:gridCol w:w="1409"/>
        <w:gridCol w:w="988"/>
        <w:gridCol w:w="1091"/>
        <w:gridCol w:w="947"/>
      </w:tblGrid>
      <w:tr w:rsidR="00F149A5" w:rsidRPr="00FB60F6" w14:paraId="6A36EEEE" w14:textId="77777777" w:rsidTr="00F149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4" w:type="pct"/>
            <w:gridSpan w:val="2"/>
            <w:vAlign w:val="center"/>
          </w:tcPr>
          <w:p w14:paraId="221A8141" w14:textId="6FDC19AF" w:rsidR="00FB60F6" w:rsidRPr="00FB60F6" w:rsidRDefault="00FB60F6" w:rsidP="009F0C56">
            <w:pPr>
              <w:jc w:val="center"/>
              <w:rPr>
                <w:rFonts w:asciiTheme="majorBidi" w:hAnsiTheme="majorBidi" w:cstheme="majorBidi"/>
                <w:color w:val="FFFFFF" w:themeColor="background1"/>
              </w:rPr>
            </w:pPr>
          </w:p>
        </w:tc>
        <w:tc>
          <w:tcPr>
            <w:tcW w:w="722" w:type="pct"/>
            <w:vAlign w:val="center"/>
          </w:tcPr>
          <w:p w14:paraId="6DDD6A69" w14:textId="77777777" w:rsidR="00FB60F6" w:rsidRPr="00FB60F6" w:rsidRDefault="00FB60F6" w:rsidP="009F0C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60F6">
              <w:rPr>
                <w:rFonts w:asciiTheme="majorBidi" w:hAnsiTheme="majorBidi" w:cstheme="majorBidi"/>
                <w:color w:val="auto"/>
              </w:rPr>
              <w:t>Type 1 (n=10)</w:t>
            </w:r>
          </w:p>
        </w:tc>
        <w:tc>
          <w:tcPr>
            <w:tcW w:w="755" w:type="pct"/>
            <w:vAlign w:val="center"/>
          </w:tcPr>
          <w:p w14:paraId="62482924" w14:textId="77777777" w:rsidR="00FB60F6" w:rsidRPr="00FB60F6" w:rsidRDefault="00FB60F6" w:rsidP="009F0C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60F6">
              <w:rPr>
                <w:rFonts w:asciiTheme="majorBidi" w:hAnsiTheme="majorBidi" w:cstheme="majorBidi"/>
                <w:color w:val="auto"/>
              </w:rPr>
              <w:t>Type 2 (n=14)</w:t>
            </w:r>
          </w:p>
        </w:tc>
        <w:tc>
          <w:tcPr>
            <w:tcW w:w="529" w:type="pct"/>
            <w:vAlign w:val="center"/>
          </w:tcPr>
          <w:p w14:paraId="055F329B" w14:textId="77777777" w:rsidR="00FB60F6" w:rsidRPr="00FB60F6" w:rsidRDefault="00FB60F6" w:rsidP="009F0C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60F6">
              <w:rPr>
                <w:rFonts w:asciiTheme="majorBidi" w:hAnsiTheme="majorBidi" w:cstheme="majorBidi"/>
                <w:color w:val="auto"/>
              </w:rPr>
              <w:t>Type 3 (n=2)</w:t>
            </w:r>
          </w:p>
        </w:tc>
        <w:tc>
          <w:tcPr>
            <w:tcW w:w="584" w:type="pct"/>
            <w:vAlign w:val="center"/>
          </w:tcPr>
          <w:p w14:paraId="302526B2" w14:textId="77777777" w:rsidR="00FB60F6" w:rsidRPr="00FB60F6" w:rsidRDefault="00FB60F6" w:rsidP="009F0C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60F6">
              <w:rPr>
                <w:rFonts w:asciiTheme="majorBidi" w:hAnsiTheme="majorBidi" w:cstheme="majorBidi"/>
                <w:color w:val="auto"/>
              </w:rPr>
              <w:t>Type 4 (n=4)</w:t>
            </w:r>
          </w:p>
        </w:tc>
        <w:tc>
          <w:tcPr>
            <w:tcW w:w="507" w:type="pct"/>
            <w:vAlign w:val="center"/>
          </w:tcPr>
          <w:p w14:paraId="1C4A51F5" w14:textId="77777777" w:rsidR="00FB60F6" w:rsidRPr="00FB60F6" w:rsidRDefault="00FB60F6" w:rsidP="009F0C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60F6">
              <w:rPr>
                <w:rFonts w:asciiTheme="majorBidi" w:hAnsiTheme="majorBidi" w:cstheme="majorBidi"/>
                <w:color w:val="auto"/>
              </w:rPr>
              <w:t>P value</w:t>
            </w:r>
          </w:p>
        </w:tc>
      </w:tr>
      <w:tr w:rsidR="00F149A5" w:rsidRPr="00FB60F6" w14:paraId="33993C6E"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4E9DB944" w14:textId="15F0CAE9" w:rsidR="00FB60F6" w:rsidRPr="00FB60F6" w:rsidRDefault="00FB60F6" w:rsidP="009F0C56">
            <w:pPr>
              <w:jc w:val="center"/>
              <w:rPr>
                <w:rFonts w:asciiTheme="majorBidi" w:hAnsiTheme="majorBidi" w:cstheme="majorBidi"/>
              </w:rPr>
            </w:pPr>
            <w:r w:rsidRPr="00FB60F6">
              <w:rPr>
                <w:rFonts w:asciiTheme="majorBidi" w:hAnsiTheme="majorBidi" w:cstheme="majorBidi"/>
              </w:rPr>
              <w:t>Indication of admission</w:t>
            </w:r>
          </w:p>
        </w:tc>
        <w:tc>
          <w:tcPr>
            <w:tcW w:w="685" w:type="pct"/>
            <w:vAlign w:val="center"/>
          </w:tcPr>
          <w:p w14:paraId="587912E0" w14:textId="2A300885"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AKI</w:t>
            </w:r>
          </w:p>
        </w:tc>
        <w:tc>
          <w:tcPr>
            <w:tcW w:w="722" w:type="pct"/>
            <w:vAlign w:val="center"/>
          </w:tcPr>
          <w:p w14:paraId="37D6033A" w14:textId="1D4965EA"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4(40%)</w:t>
            </w:r>
          </w:p>
        </w:tc>
        <w:tc>
          <w:tcPr>
            <w:tcW w:w="755" w:type="pct"/>
            <w:vAlign w:val="center"/>
          </w:tcPr>
          <w:p w14:paraId="28469878" w14:textId="032E2B8D"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2(14.29%)</w:t>
            </w:r>
          </w:p>
        </w:tc>
        <w:tc>
          <w:tcPr>
            <w:tcW w:w="529" w:type="pct"/>
            <w:vAlign w:val="center"/>
          </w:tcPr>
          <w:p w14:paraId="3754099D" w14:textId="1D37DD36"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rPr>
              <w:t>2(100%)</w:t>
            </w:r>
          </w:p>
        </w:tc>
        <w:tc>
          <w:tcPr>
            <w:tcW w:w="584" w:type="pct"/>
            <w:vAlign w:val="center"/>
          </w:tcPr>
          <w:p w14:paraId="2E019398"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rPr>
              <w:t>0 (0%)</w:t>
            </w:r>
          </w:p>
        </w:tc>
        <w:tc>
          <w:tcPr>
            <w:tcW w:w="507" w:type="pct"/>
            <w:vAlign w:val="center"/>
          </w:tcPr>
          <w:p w14:paraId="0D87F39B"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0.030*</w:t>
            </w:r>
          </w:p>
        </w:tc>
      </w:tr>
      <w:tr w:rsidR="00F149A5" w:rsidRPr="00FB60F6" w14:paraId="5A8A6F0D"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E2C974C" w14:textId="77777777" w:rsidR="00FB60F6" w:rsidRPr="00FB60F6" w:rsidRDefault="00FB60F6" w:rsidP="009F0C56">
            <w:pPr>
              <w:jc w:val="center"/>
              <w:rPr>
                <w:rFonts w:asciiTheme="majorBidi" w:hAnsiTheme="majorBidi" w:cstheme="majorBidi"/>
              </w:rPr>
            </w:pPr>
          </w:p>
        </w:tc>
        <w:tc>
          <w:tcPr>
            <w:tcW w:w="685" w:type="pct"/>
            <w:vAlign w:val="center"/>
          </w:tcPr>
          <w:p w14:paraId="18B00781" w14:textId="13D95427"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Pneumonia</w:t>
            </w:r>
          </w:p>
        </w:tc>
        <w:tc>
          <w:tcPr>
            <w:tcW w:w="722" w:type="pct"/>
            <w:vAlign w:val="center"/>
          </w:tcPr>
          <w:p w14:paraId="341C948A"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477B4035"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29" w:type="pct"/>
            <w:vAlign w:val="center"/>
          </w:tcPr>
          <w:p w14:paraId="5E5B156E" w14:textId="1BD388E8"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2(100%)</w:t>
            </w:r>
          </w:p>
        </w:tc>
        <w:tc>
          <w:tcPr>
            <w:tcW w:w="584" w:type="pct"/>
            <w:vAlign w:val="center"/>
          </w:tcPr>
          <w:p w14:paraId="6752178B" w14:textId="68C7FF5A"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2(50%)</w:t>
            </w:r>
          </w:p>
        </w:tc>
        <w:tc>
          <w:tcPr>
            <w:tcW w:w="507" w:type="pct"/>
            <w:vAlign w:val="center"/>
          </w:tcPr>
          <w:p w14:paraId="535E0FA1"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&lt;0.001*</w:t>
            </w:r>
          </w:p>
        </w:tc>
      </w:tr>
      <w:tr w:rsidR="00F149A5" w:rsidRPr="00FB60F6" w14:paraId="5B709A87"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59379EED" w14:textId="77777777" w:rsidR="00FB60F6" w:rsidRPr="00FB60F6" w:rsidRDefault="00FB60F6" w:rsidP="009F0C56">
            <w:pPr>
              <w:jc w:val="center"/>
              <w:rPr>
                <w:rFonts w:asciiTheme="majorBidi" w:hAnsiTheme="majorBidi" w:cstheme="majorBidi"/>
              </w:rPr>
            </w:pPr>
          </w:p>
        </w:tc>
        <w:tc>
          <w:tcPr>
            <w:tcW w:w="685" w:type="pct"/>
            <w:vAlign w:val="center"/>
          </w:tcPr>
          <w:p w14:paraId="0BD31E37" w14:textId="2FB50AAA"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DCL</w:t>
            </w:r>
          </w:p>
        </w:tc>
        <w:tc>
          <w:tcPr>
            <w:tcW w:w="722" w:type="pct"/>
            <w:vAlign w:val="center"/>
          </w:tcPr>
          <w:p w14:paraId="3D3AEB50"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186232E8"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29" w:type="pct"/>
            <w:vAlign w:val="center"/>
          </w:tcPr>
          <w:p w14:paraId="0A47B5C4"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84" w:type="pct"/>
            <w:vAlign w:val="center"/>
          </w:tcPr>
          <w:p w14:paraId="7C14DE9D" w14:textId="19804446"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2(50%)</w:t>
            </w:r>
          </w:p>
        </w:tc>
        <w:tc>
          <w:tcPr>
            <w:tcW w:w="507" w:type="pct"/>
            <w:vAlign w:val="center"/>
          </w:tcPr>
          <w:p w14:paraId="47AD3900"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0.003*</w:t>
            </w:r>
          </w:p>
        </w:tc>
      </w:tr>
      <w:tr w:rsidR="00F149A5" w:rsidRPr="00FB60F6" w14:paraId="2E4D9E1F"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F78BB0F" w14:textId="77777777" w:rsidR="00FB60F6" w:rsidRPr="00FB60F6" w:rsidRDefault="00FB60F6" w:rsidP="009F0C56">
            <w:pPr>
              <w:jc w:val="center"/>
              <w:rPr>
                <w:rFonts w:asciiTheme="majorBidi" w:hAnsiTheme="majorBidi" w:cstheme="majorBidi"/>
              </w:rPr>
            </w:pPr>
          </w:p>
        </w:tc>
        <w:tc>
          <w:tcPr>
            <w:tcW w:w="685" w:type="pct"/>
            <w:vAlign w:val="center"/>
          </w:tcPr>
          <w:p w14:paraId="09E50B9B" w14:textId="45D8CBE1"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DKA</w:t>
            </w:r>
          </w:p>
        </w:tc>
        <w:tc>
          <w:tcPr>
            <w:tcW w:w="722" w:type="pct"/>
            <w:vAlign w:val="center"/>
          </w:tcPr>
          <w:p w14:paraId="32FAF5A1" w14:textId="51B4A08E"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4(40%)</w:t>
            </w:r>
          </w:p>
        </w:tc>
        <w:tc>
          <w:tcPr>
            <w:tcW w:w="755" w:type="pct"/>
            <w:vAlign w:val="center"/>
          </w:tcPr>
          <w:p w14:paraId="60ADDD6E"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29" w:type="pct"/>
            <w:vAlign w:val="center"/>
          </w:tcPr>
          <w:p w14:paraId="0914AACB"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84" w:type="pct"/>
            <w:vAlign w:val="center"/>
          </w:tcPr>
          <w:p w14:paraId="78E8DB73"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07" w:type="pct"/>
            <w:vAlign w:val="center"/>
          </w:tcPr>
          <w:p w14:paraId="1837C357"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0.026*</w:t>
            </w:r>
          </w:p>
        </w:tc>
      </w:tr>
      <w:tr w:rsidR="00F149A5" w:rsidRPr="00FB60F6" w14:paraId="4F552932"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55B3D049" w14:textId="77777777" w:rsidR="00FB60F6" w:rsidRPr="00FB60F6" w:rsidRDefault="00FB60F6" w:rsidP="009F0C56">
            <w:pPr>
              <w:jc w:val="center"/>
              <w:rPr>
                <w:rFonts w:asciiTheme="majorBidi" w:hAnsiTheme="majorBidi" w:cstheme="majorBidi"/>
              </w:rPr>
            </w:pPr>
          </w:p>
        </w:tc>
        <w:tc>
          <w:tcPr>
            <w:tcW w:w="685" w:type="pct"/>
            <w:vAlign w:val="center"/>
          </w:tcPr>
          <w:p w14:paraId="72B7E9F8" w14:textId="75ACE9F0"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bookmarkStart w:id="12" w:name="_Hlk197982843"/>
            <w:r w:rsidRPr="00F149A5">
              <w:rPr>
                <w:rFonts w:asciiTheme="majorBidi" w:hAnsiTheme="majorBidi" w:cstheme="majorBidi"/>
                <w:b/>
                <w:bCs/>
                <w:color w:val="auto"/>
              </w:rPr>
              <w:t>PE</w:t>
            </w:r>
          </w:p>
        </w:tc>
        <w:tc>
          <w:tcPr>
            <w:tcW w:w="722" w:type="pct"/>
            <w:vAlign w:val="center"/>
          </w:tcPr>
          <w:p w14:paraId="1497BFB7" w14:textId="64E43DD0"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2(20%)</w:t>
            </w:r>
          </w:p>
        </w:tc>
        <w:tc>
          <w:tcPr>
            <w:tcW w:w="755" w:type="pct"/>
            <w:vAlign w:val="center"/>
          </w:tcPr>
          <w:p w14:paraId="1CA28342" w14:textId="399FDF08"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2(14.29%)</w:t>
            </w:r>
          </w:p>
        </w:tc>
        <w:tc>
          <w:tcPr>
            <w:tcW w:w="529" w:type="pct"/>
            <w:vAlign w:val="center"/>
          </w:tcPr>
          <w:p w14:paraId="21924229"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rPr>
              <w:t>0 (0%)</w:t>
            </w:r>
          </w:p>
        </w:tc>
        <w:tc>
          <w:tcPr>
            <w:tcW w:w="584" w:type="pct"/>
            <w:vAlign w:val="center"/>
          </w:tcPr>
          <w:p w14:paraId="0300E7CE"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rPr>
              <w:t>0 (0%)</w:t>
            </w:r>
          </w:p>
        </w:tc>
        <w:tc>
          <w:tcPr>
            <w:tcW w:w="507" w:type="pct"/>
            <w:vAlign w:val="center"/>
          </w:tcPr>
          <w:p w14:paraId="54C97332"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0.725</w:t>
            </w:r>
          </w:p>
        </w:tc>
      </w:tr>
      <w:tr w:rsidR="00F149A5" w:rsidRPr="00FB60F6" w14:paraId="20C0283B"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6750175D" w14:textId="77777777" w:rsidR="00FB60F6" w:rsidRPr="00FB60F6" w:rsidRDefault="00FB60F6" w:rsidP="009F0C56">
            <w:pPr>
              <w:jc w:val="center"/>
              <w:rPr>
                <w:rFonts w:asciiTheme="majorBidi" w:hAnsiTheme="majorBidi" w:cstheme="majorBidi"/>
              </w:rPr>
            </w:pPr>
          </w:p>
        </w:tc>
        <w:tc>
          <w:tcPr>
            <w:tcW w:w="685" w:type="pct"/>
            <w:vAlign w:val="center"/>
          </w:tcPr>
          <w:p w14:paraId="111A4074" w14:textId="6E4A6286"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Shock</w:t>
            </w:r>
          </w:p>
        </w:tc>
        <w:tc>
          <w:tcPr>
            <w:tcW w:w="722" w:type="pct"/>
            <w:vAlign w:val="center"/>
          </w:tcPr>
          <w:p w14:paraId="37275B16"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7BDE36A0" w14:textId="43C75B61"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2(14.29%)</w:t>
            </w:r>
          </w:p>
        </w:tc>
        <w:tc>
          <w:tcPr>
            <w:tcW w:w="529" w:type="pct"/>
            <w:vAlign w:val="center"/>
          </w:tcPr>
          <w:p w14:paraId="16E29DF3"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84" w:type="pct"/>
            <w:vAlign w:val="center"/>
          </w:tcPr>
          <w:p w14:paraId="0ED236A4" w14:textId="5209815D"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2(50%)</w:t>
            </w:r>
          </w:p>
        </w:tc>
        <w:tc>
          <w:tcPr>
            <w:tcW w:w="507" w:type="pct"/>
            <w:vAlign w:val="center"/>
          </w:tcPr>
          <w:p w14:paraId="3186F05F"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0.089</w:t>
            </w:r>
          </w:p>
        </w:tc>
      </w:tr>
      <w:tr w:rsidR="00F149A5" w:rsidRPr="00FB60F6" w14:paraId="17CE2DB4"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49747B5C" w14:textId="77777777" w:rsidR="00FB60F6" w:rsidRPr="00FB60F6" w:rsidRDefault="00FB60F6" w:rsidP="009F0C56">
            <w:pPr>
              <w:jc w:val="center"/>
              <w:rPr>
                <w:rFonts w:asciiTheme="majorBidi" w:hAnsiTheme="majorBidi" w:cstheme="majorBidi"/>
              </w:rPr>
            </w:pPr>
          </w:p>
        </w:tc>
        <w:tc>
          <w:tcPr>
            <w:tcW w:w="685" w:type="pct"/>
            <w:vAlign w:val="center"/>
          </w:tcPr>
          <w:p w14:paraId="06D4305C" w14:textId="069D3EA1"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Sepsis</w:t>
            </w:r>
          </w:p>
        </w:tc>
        <w:tc>
          <w:tcPr>
            <w:tcW w:w="722" w:type="pct"/>
            <w:vAlign w:val="center"/>
          </w:tcPr>
          <w:p w14:paraId="154FF37F"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373CF9D9" w14:textId="13FED27F"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2(14.29%)</w:t>
            </w:r>
          </w:p>
        </w:tc>
        <w:tc>
          <w:tcPr>
            <w:tcW w:w="529" w:type="pct"/>
            <w:vAlign w:val="center"/>
          </w:tcPr>
          <w:p w14:paraId="3949C1D7"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84" w:type="pct"/>
            <w:vAlign w:val="center"/>
          </w:tcPr>
          <w:p w14:paraId="5D9E1DEF"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07" w:type="pct"/>
            <w:vAlign w:val="center"/>
          </w:tcPr>
          <w:p w14:paraId="15EF48F2" w14:textId="77777777"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0.485</w:t>
            </w:r>
          </w:p>
        </w:tc>
      </w:tr>
      <w:tr w:rsidR="00F149A5" w:rsidRPr="00FB60F6" w14:paraId="203D80CB"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0AF12170" w14:textId="77777777" w:rsidR="00FB60F6" w:rsidRPr="00FB60F6" w:rsidRDefault="00FB60F6" w:rsidP="009F0C56">
            <w:pPr>
              <w:jc w:val="center"/>
              <w:rPr>
                <w:rFonts w:asciiTheme="majorBidi" w:hAnsiTheme="majorBidi" w:cstheme="majorBidi"/>
              </w:rPr>
            </w:pPr>
          </w:p>
        </w:tc>
        <w:tc>
          <w:tcPr>
            <w:tcW w:w="685" w:type="pct"/>
            <w:vAlign w:val="center"/>
          </w:tcPr>
          <w:p w14:paraId="5BBC184C" w14:textId="14AD430E"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F149A5">
              <w:rPr>
                <w:rFonts w:asciiTheme="majorBidi" w:hAnsiTheme="majorBidi" w:cstheme="majorBidi"/>
                <w:b/>
                <w:bCs/>
                <w:color w:val="auto"/>
              </w:rPr>
              <w:t>Anemia</w:t>
            </w:r>
          </w:p>
        </w:tc>
        <w:tc>
          <w:tcPr>
            <w:tcW w:w="722" w:type="pct"/>
            <w:vAlign w:val="center"/>
          </w:tcPr>
          <w:p w14:paraId="59FD0781"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5B15CF48" w14:textId="31DE0FE1"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2(14.29%)</w:t>
            </w:r>
          </w:p>
        </w:tc>
        <w:tc>
          <w:tcPr>
            <w:tcW w:w="529" w:type="pct"/>
            <w:vAlign w:val="center"/>
          </w:tcPr>
          <w:p w14:paraId="6EBDDAD0"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84" w:type="pct"/>
            <w:vAlign w:val="center"/>
          </w:tcPr>
          <w:p w14:paraId="04805FB8"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507" w:type="pct"/>
            <w:vAlign w:val="center"/>
          </w:tcPr>
          <w:p w14:paraId="4BE4B696"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0.485</w:t>
            </w:r>
          </w:p>
        </w:tc>
      </w:tr>
      <w:tr w:rsidR="00F149A5" w:rsidRPr="00FB60F6" w14:paraId="50C04BD7"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0DA584F1" w14:textId="42F350C7" w:rsidR="00FB60F6" w:rsidRPr="00FB60F6" w:rsidRDefault="00FB60F6" w:rsidP="009F0C56">
            <w:pPr>
              <w:jc w:val="center"/>
              <w:rPr>
                <w:rFonts w:asciiTheme="majorBidi" w:hAnsiTheme="majorBidi" w:cstheme="majorBidi"/>
              </w:rPr>
            </w:pPr>
            <w:r w:rsidRPr="00FB60F6">
              <w:rPr>
                <w:rFonts w:asciiTheme="majorBidi" w:hAnsiTheme="majorBidi" w:cstheme="majorBidi"/>
              </w:rPr>
              <w:t xml:space="preserve">Duration of admission </w:t>
            </w:r>
            <w:r w:rsidRPr="00FB60F6">
              <w:rPr>
                <w:rFonts w:asciiTheme="majorBidi" w:hAnsiTheme="majorBidi" w:cstheme="majorBidi"/>
                <w:color w:val="auto"/>
              </w:rPr>
              <w:t>(days)</w:t>
            </w:r>
          </w:p>
        </w:tc>
        <w:tc>
          <w:tcPr>
            <w:tcW w:w="685" w:type="pct"/>
            <w:vAlign w:val="center"/>
          </w:tcPr>
          <w:p w14:paraId="21E9DA62" w14:textId="16948D90"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149A5">
              <w:rPr>
                <w:rFonts w:asciiTheme="majorBidi" w:hAnsiTheme="majorBidi" w:cstheme="majorBidi"/>
                <w:b/>
                <w:bCs/>
              </w:rPr>
              <w:t>Median</w:t>
            </w:r>
          </w:p>
        </w:tc>
        <w:tc>
          <w:tcPr>
            <w:tcW w:w="722" w:type="pct"/>
            <w:vAlign w:val="center"/>
          </w:tcPr>
          <w:p w14:paraId="236BAA5C" w14:textId="54B8E229"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16</w:t>
            </w:r>
          </w:p>
        </w:tc>
        <w:tc>
          <w:tcPr>
            <w:tcW w:w="755" w:type="pct"/>
            <w:vAlign w:val="center"/>
          </w:tcPr>
          <w:p w14:paraId="74734D35" w14:textId="53C9241F"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16</w:t>
            </w:r>
          </w:p>
        </w:tc>
        <w:tc>
          <w:tcPr>
            <w:tcW w:w="529" w:type="pct"/>
            <w:vAlign w:val="center"/>
          </w:tcPr>
          <w:p w14:paraId="0665D687" w14:textId="667BA24F"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20</w:t>
            </w:r>
          </w:p>
        </w:tc>
        <w:tc>
          <w:tcPr>
            <w:tcW w:w="584" w:type="pct"/>
            <w:vAlign w:val="center"/>
          </w:tcPr>
          <w:p w14:paraId="0BE3BEA8" w14:textId="300EA3DE"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31</w:t>
            </w:r>
          </w:p>
        </w:tc>
        <w:tc>
          <w:tcPr>
            <w:tcW w:w="507" w:type="pct"/>
            <w:vMerge w:val="restart"/>
            <w:vAlign w:val="center"/>
          </w:tcPr>
          <w:p w14:paraId="3B15DCB1" w14:textId="10C76FC0"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b/>
                <w:bCs/>
              </w:rPr>
              <w:t>0.004*</w:t>
            </w:r>
          </w:p>
        </w:tc>
      </w:tr>
      <w:tr w:rsidR="00F149A5" w:rsidRPr="00FB60F6" w14:paraId="4714DE60"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3E6328DD" w14:textId="77777777" w:rsidR="00FB60F6" w:rsidRPr="00FB60F6" w:rsidRDefault="00FB60F6" w:rsidP="009F0C56">
            <w:pPr>
              <w:jc w:val="center"/>
              <w:rPr>
                <w:rFonts w:asciiTheme="majorBidi" w:hAnsiTheme="majorBidi" w:cstheme="majorBidi"/>
              </w:rPr>
            </w:pPr>
          </w:p>
        </w:tc>
        <w:tc>
          <w:tcPr>
            <w:tcW w:w="685" w:type="pct"/>
            <w:vAlign w:val="center"/>
          </w:tcPr>
          <w:p w14:paraId="7D237FAC" w14:textId="5C078FD9"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F149A5">
              <w:rPr>
                <w:rFonts w:asciiTheme="majorBidi" w:hAnsiTheme="majorBidi" w:cstheme="majorBidi"/>
                <w:b/>
                <w:bCs/>
              </w:rPr>
              <w:t>IQR</w:t>
            </w:r>
          </w:p>
        </w:tc>
        <w:tc>
          <w:tcPr>
            <w:tcW w:w="722" w:type="pct"/>
            <w:vAlign w:val="center"/>
          </w:tcPr>
          <w:p w14:paraId="55E5DE12" w14:textId="3CB13618"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13 - 17</w:t>
            </w:r>
          </w:p>
        </w:tc>
        <w:tc>
          <w:tcPr>
            <w:tcW w:w="755" w:type="pct"/>
            <w:vAlign w:val="center"/>
          </w:tcPr>
          <w:p w14:paraId="6E854AA7" w14:textId="75750444"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10.75 - 18.25</w:t>
            </w:r>
          </w:p>
        </w:tc>
        <w:tc>
          <w:tcPr>
            <w:tcW w:w="529" w:type="pct"/>
            <w:vAlign w:val="center"/>
          </w:tcPr>
          <w:p w14:paraId="0A8DDB03" w14:textId="2531A4D5"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20 - 20</w:t>
            </w:r>
          </w:p>
        </w:tc>
        <w:tc>
          <w:tcPr>
            <w:tcW w:w="584" w:type="pct"/>
            <w:vAlign w:val="center"/>
          </w:tcPr>
          <w:p w14:paraId="7F17BCC1" w14:textId="7C8D4A3B"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27 - 35</w:t>
            </w:r>
          </w:p>
        </w:tc>
        <w:tc>
          <w:tcPr>
            <w:tcW w:w="507" w:type="pct"/>
            <w:vMerge/>
            <w:vAlign w:val="center"/>
          </w:tcPr>
          <w:p w14:paraId="4CB140EF"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F149A5" w:rsidRPr="00FB60F6" w14:paraId="54A793F5"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1B6CDCD8" w14:textId="0701E7A6" w:rsidR="00FB60F6" w:rsidRPr="00F149A5" w:rsidRDefault="00FB60F6" w:rsidP="00F149A5">
            <w:pPr>
              <w:jc w:val="center"/>
              <w:rPr>
                <w:rFonts w:asciiTheme="majorBidi" w:hAnsiTheme="majorBidi" w:cstheme="majorBidi"/>
                <w:b w:val="0"/>
                <w:bCs w:val="0"/>
              </w:rPr>
            </w:pPr>
            <w:r w:rsidRPr="00FB60F6">
              <w:rPr>
                <w:rFonts w:asciiTheme="majorBidi" w:hAnsiTheme="majorBidi" w:cstheme="majorBidi"/>
              </w:rPr>
              <w:t>APACHE II score</w:t>
            </w:r>
          </w:p>
        </w:tc>
        <w:tc>
          <w:tcPr>
            <w:tcW w:w="685" w:type="pct"/>
            <w:vAlign w:val="center"/>
          </w:tcPr>
          <w:p w14:paraId="3A61016E" w14:textId="4EF153E6" w:rsidR="00FB60F6" w:rsidRPr="00F149A5"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149A5">
              <w:rPr>
                <w:rFonts w:asciiTheme="majorBidi" w:hAnsiTheme="majorBidi" w:cstheme="majorBidi"/>
                <w:b/>
                <w:bCs/>
              </w:rPr>
              <w:t>Mean ± SD</w:t>
            </w:r>
          </w:p>
        </w:tc>
        <w:tc>
          <w:tcPr>
            <w:tcW w:w="722" w:type="pct"/>
            <w:vAlign w:val="center"/>
          </w:tcPr>
          <w:p w14:paraId="3680A893" w14:textId="06A0EA03"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14.8 ± 8.73</w:t>
            </w:r>
          </w:p>
        </w:tc>
        <w:tc>
          <w:tcPr>
            <w:tcW w:w="755" w:type="pct"/>
            <w:vAlign w:val="center"/>
          </w:tcPr>
          <w:p w14:paraId="00CFD5D7" w14:textId="663E2830"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18.43 ± 8.89</w:t>
            </w:r>
          </w:p>
        </w:tc>
        <w:tc>
          <w:tcPr>
            <w:tcW w:w="529" w:type="pct"/>
            <w:vAlign w:val="center"/>
          </w:tcPr>
          <w:p w14:paraId="404B42B1" w14:textId="7998B4FE"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32 ± 0</w:t>
            </w:r>
          </w:p>
        </w:tc>
        <w:tc>
          <w:tcPr>
            <w:tcW w:w="584" w:type="pct"/>
            <w:vAlign w:val="center"/>
          </w:tcPr>
          <w:p w14:paraId="224A52E0" w14:textId="72646244"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28 ± 4.62</w:t>
            </w:r>
          </w:p>
        </w:tc>
        <w:tc>
          <w:tcPr>
            <w:tcW w:w="507" w:type="pct"/>
            <w:vMerge w:val="restart"/>
            <w:vAlign w:val="center"/>
          </w:tcPr>
          <w:p w14:paraId="185A20C3" w14:textId="7EE31361"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0.017*</w:t>
            </w:r>
          </w:p>
        </w:tc>
      </w:tr>
      <w:tr w:rsidR="00F149A5" w:rsidRPr="00FB60F6" w14:paraId="1304C6D9" w14:textId="77777777" w:rsidTr="00F149A5">
        <w:trPr>
          <w:trHeight w:val="20"/>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EDD91CD" w14:textId="2EE9B753" w:rsidR="00FB60F6" w:rsidRPr="00FB60F6" w:rsidRDefault="00FB60F6" w:rsidP="009F0C56">
            <w:pPr>
              <w:jc w:val="center"/>
              <w:rPr>
                <w:rFonts w:asciiTheme="majorBidi" w:hAnsiTheme="majorBidi" w:cstheme="majorBidi"/>
              </w:rPr>
            </w:pPr>
          </w:p>
        </w:tc>
        <w:tc>
          <w:tcPr>
            <w:tcW w:w="685" w:type="pct"/>
            <w:vAlign w:val="center"/>
          </w:tcPr>
          <w:p w14:paraId="352F32A6" w14:textId="1B2C911F" w:rsidR="00FB60F6" w:rsidRPr="00F149A5"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F149A5">
              <w:rPr>
                <w:rFonts w:asciiTheme="majorBidi" w:hAnsiTheme="majorBidi" w:cstheme="majorBidi"/>
                <w:b/>
                <w:bCs/>
              </w:rPr>
              <w:t>Range</w:t>
            </w:r>
          </w:p>
        </w:tc>
        <w:tc>
          <w:tcPr>
            <w:tcW w:w="722" w:type="pct"/>
            <w:vAlign w:val="center"/>
          </w:tcPr>
          <w:p w14:paraId="6EB6E796" w14:textId="101ABD6C"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4 - 28</w:t>
            </w:r>
          </w:p>
        </w:tc>
        <w:tc>
          <w:tcPr>
            <w:tcW w:w="755" w:type="pct"/>
            <w:vAlign w:val="center"/>
          </w:tcPr>
          <w:p w14:paraId="79DF6B29" w14:textId="6CE18F4E"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8 - 31</w:t>
            </w:r>
          </w:p>
        </w:tc>
        <w:tc>
          <w:tcPr>
            <w:tcW w:w="529" w:type="pct"/>
            <w:vAlign w:val="center"/>
          </w:tcPr>
          <w:p w14:paraId="0B1F05E6" w14:textId="24439095"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32 - 32</w:t>
            </w:r>
          </w:p>
        </w:tc>
        <w:tc>
          <w:tcPr>
            <w:tcW w:w="584" w:type="pct"/>
            <w:vAlign w:val="center"/>
          </w:tcPr>
          <w:p w14:paraId="403201BA" w14:textId="4F0E77AC"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24 - 32</w:t>
            </w:r>
          </w:p>
        </w:tc>
        <w:tc>
          <w:tcPr>
            <w:tcW w:w="507" w:type="pct"/>
            <w:vMerge/>
            <w:vAlign w:val="center"/>
          </w:tcPr>
          <w:p w14:paraId="597906C0" w14:textId="77777777" w:rsidR="00FB60F6" w:rsidRPr="00FB60F6" w:rsidRDefault="00FB60F6" w:rsidP="009F0C5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F149A5" w:rsidRPr="00FB60F6" w14:paraId="283F5C1F" w14:textId="77777777" w:rsidTr="00F149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4" w:type="pct"/>
            <w:gridSpan w:val="2"/>
            <w:vAlign w:val="center"/>
          </w:tcPr>
          <w:p w14:paraId="62B10368" w14:textId="069D9FAF" w:rsidR="00FB60F6" w:rsidRPr="00FB60F6" w:rsidRDefault="00FB60F6" w:rsidP="009F0C56">
            <w:pPr>
              <w:jc w:val="center"/>
              <w:rPr>
                <w:rFonts w:asciiTheme="majorBidi" w:hAnsiTheme="majorBidi" w:cstheme="majorBidi"/>
              </w:rPr>
            </w:pPr>
            <w:r w:rsidRPr="00FB60F6">
              <w:rPr>
                <w:rFonts w:asciiTheme="majorBidi" w:hAnsiTheme="majorBidi" w:cstheme="majorBidi"/>
              </w:rPr>
              <w:t>Mortality</w:t>
            </w:r>
          </w:p>
        </w:tc>
        <w:tc>
          <w:tcPr>
            <w:tcW w:w="722" w:type="pct"/>
            <w:vAlign w:val="center"/>
          </w:tcPr>
          <w:p w14:paraId="3BDCA2B8" w14:textId="49A9A153"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0 (0%)</w:t>
            </w:r>
          </w:p>
        </w:tc>
        <w:tc>
          <w:tcPr>
            <w:tcW w:w="755" w:type="pct"/>
            <w:vAlign w:val="center"/>
          </w:tcPr>
          <w:p w14:paraId="1A5B42F0" w14:textId="383B3434"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10(71.43%)</w:t>
            </w:r>
          </w:p>
        </w:tc>
        <w:tc>
          <w:tcPr>
            <w:tcW w:w="529" w:type="pct"/>
            <w:vAlign w:val="center"/>
          </w:tcPr>
          <w:p w14:paraId="3A23BFB7" w14:textId="0E24E393"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2(100%)</w:t>
            </w:r>
          </w:p>
        </w:tc>
        <w:tc>
          <w:tcPr>
            <w:tcW w:w="584" w:type="pct"/>
            <w:vAlign w:val="center"/>
          </w:tcPr>
          <w:p w14:paraId="087E90BF" w14:textId="311A7868"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B60F6">
              <w:rPr>
                <w:rFonts w:asciiTheme="majorBidi" w:hAnsiTheme="majorBidi" w:cstheme="majorBidi"/>
              </w:rPr>
              <w:t>4(100%)</w:t>
            </w:r>
          </w:p>
        </w:tc>
        <w:tc>
          <w:tcPr>
            <w:tcW w:w="507" w:type="pct"/>
            <w:vAlign w:val="center"/>
          </w:tcPr>
          <w:p w14:paraId="7A83AAE0" w14:textId="3516135F" w:rsidR="00FB60F6" w:rsidRPr="00FB60F6" w:rsidRDefault="00FB60F6" w:rsidP="009F0C5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B60F6">
              <w:rPr>
                <w:rFonts w:asciiTheme="majorBidi" w:hAnsiTheme="majorBidi" w:cstheme="majorBidi"/>
                <w:b/>
                <w:bCs/>
              </w:rPr>
              <w:t>&lt;0.001*</w:t>
            </w:r>
          </w:p>
        </w:tc>
      </w:tr>
    </w:tbl>
    <w:bookmarkEnd w:id="11"/>
    <w:bookmarkEnd w:id="12"/>
    <w:p w14:paraId="4D86ED75" w14:textId="75D9D94C" w:rsidR="00CD2B75" w:rsidRPr="00F149A5" w:rsidRDefault="00F149A5" w:rsidP="00F149A5">
      <w:pPr>
        <w:pStyle w:val="F-note"/>
        <w:rPr>
          <w:sz w:val="18"/>
          <w:szCs w:val="18"/>
        </w:rPr>
      </w:pPr>
      <w:r w:rsidRPr="00F149A5">
        <w:rPr>
          <w:sz w:val="18"/>
          <w:szCs w:val="18"/>
          <w:lang w:val="en-GB"/>
        </w:rPr>
        <w:t xml:space="preserve">Data presents as mean ± SD, range or frequency (%). </w:t>
      </w:r>
      <w:proofErr w:type="gramStart"/>
      <w:r w:rsidR="008030E9" w:rsidRPr="00F149A5">
        <w:rPr>
          <w:sz w:val="18"/>
          <w:szCs w:val="18"/>
          <w:lang w:val="en-GB"/>
        </w:rPr>
        <w:t>.</w:t>
      </w:r>
      <w:bookmarkStart w:id="13" w:name="_Hlk202084913"/>
      <w:r w:rsidR="008030E9" w:rsidRPr="00F149A5">
        <w:rPr>
          <w:sz w:val="18"/>
          <w:szCs w:val="18"/>
          <w:lang w:val="en-GB"/>
        </w:rPr>
        <w:t>ESS</w:t>
      </w:r>
      <w:bookmarkEnd w:id="13"/>
      <w:proofErr w:type="gramEnd"/>
      <w:r w:rsidR="008030E9" w:rsidRPr="00F149A5">
        <w:rPr>
          <w:sz w:val="18"/>
          <w:szCs w:val="18"/>
          <w:lang w:val="en-GB"/>
        </w:rPr>
        <w:t xml:space="preserve">: euthyroid sick syndrome, AKI: acute kidney injury, DCL: diffuse cerebral lesion, DKA: diabetic ketoacidosis, PE: pulmonary embolism. APACHE: acute physiology and chronic health </w:t>
      </w:r>
      <w:r w:rsidR="00F61091" w:rsidRPr="00F149A5">
        <w:rPr>
          <w:sz w:val="18"/>
          <w:szCs w:val="18"/>
          <w:lang w:val="en-GB"/>
        </w:rPr>
        <w:t>evaluation. *</w:t>
      </w:r>
      <w:r w:rsidRPr="00F149A5">
        <w:rPr>
          <w:sz w:val="18"/>
          <w:szCs w:val="18"/>
          <w:lang w:val="en-GB"/>
        </w:rPr>
        <w:t>: significant as P value ≤ 0.05</w:t>
      </w:r>
    </w:p>
    <w:sectPr w:rsidR="00CD2B75" w:rsidRPr="00F149A5">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A0C9" w14:textId="77777777" w:rsidR="00714BE5" w:rsidRDefault="00714BE5" w:rsidP="00C74384">
      <w:pPr>
        <w:spacing w:after="0" w:line="240" w:lineRule="auto"/>
      </w:pPr>
      <w:r>
        <w:separator/>
      </w:r>
    </w:p>
  </w:endnote>
  <w:endnote w:type="continuationSeparator" w:id="0">
    <w:p w14:paraId="3FBE5C2E" w14:textId="77777777" w:rsidR="00714BE5" w:rsidRDefault="00714BE5"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5E066" w14:textId="77777777" w:rsidR="00C74384" w:rsidRDefault="00C7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EFB6" w14:textId="77777777" w:rsidR="00714BE5" w:rsidRDefault="00714BE5" w:rsidP="00C74384">
      <w:pPr>
        <w:spacing w:after="0" w:line="240" w:lineRule="auto"/>
      </w:pPr>
      <w:r>
        <w:separator/>
      </w:r>
    </w:p>
  </w:footnote>
  <w:footnote w:type="continuationSeparator" w:id="0">
    <w:p w14:paraId="4004897E" w14:textId="77777777" w:rsidR="00714BE5" w:rsidRDefault="00714BE5"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ED09B8"/>
    <w:multiLevelType w:val="multilevel"/>
    <w:tmpl w:val="9244B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95601">
    <w:abstractNumId w:val="3"/>
  </w:num>
  <w:num w:numId="2" w16cid:durableId="13633714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280101">
    <w:abstractNumId w:val="7"/>
  </w:num>
  <w:num w:numId="4" w16cid:durableId="1896811680">
    <w:abstractNumId w:val="5"/>
  </w:num>
  <w:num w:numId="5" w16cid:durableId="41179247">
    <w:abstractNumId w:val="2"/>
  </w:num>
  <w:num w:numId="6" w16cid:durableId="1811971661">
    <w:abstractNumId w:val="6"/>
  </w:num>
  <w:num w:numId="7" w16cid:durableId="744882531">
    <w:abstractNumId w:val="8"/>
  </w:num>
  <w:num w:numId="8" w16cid:durableId="146098450">
    <w:abstractNumId w:val="11"/>
  </w:num>
  <w:num w:numId="9" w16cid:durableId="1517381149">
    <w:abstractNumId w:val="4"/>
  </w:num>
  <w:num w:numId="10" w16cid:durableId="1225027791">
    <w:abstractNumId w:val="9"/>
  </w:num>
  <w:num w:numId="11" w16cid:durableId="2049645075">
    <w:abstractNumId w:val="1"/>
  </w:num>
  <w:num w:numId="12" w16cid:durableId="2012295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vzrtvs0azta9ezxthps25i5reta9d9ex05&quot;&gt;S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80458C"/>
    <w:rsid w:val="00002481"/>
    <w:rsid w:val="00003169"/>
    <w:rsid w:val="0000402E"/>
    <w:rsid w:val="00005B76"/>
    <w:rsid w:val="0001056A"/>
    <w:rsid w:val="00012A12"/>
    <w:rsid w:val="00015DBA"/>
    <w:rsid w:val="00017E03"/>
    <w:rsid w:val="000245C3"/>
    <w:rsid w:val="00025A1C"/>
    <w:rsid w:val="00031C79"/>
    <w:rsid w:val="00044AB2"/>
    <w:rsid w:val="0005337F"/>
    <w:rsid w:val="00057E60"/>
    <w:rsid w:val="000628C8"/>
    <w:rsid w:val="00063B51"/>
    <w:rsid w:val="00065EA1"/>
    <w:rsid w:val="00066A36"/>
    <w:rsid w:val="00067272"/>
    <w:rsid w:val="00070077"/>
    <w:rsid w:val="00070A93"/>
    <w:rsid w:val="000710AB"/>
    <w:rsid w:val="00074C71"/>
    <w:rsid w:val="00086E5A"/>
    <w:rsid w:val="000879A7"/>
    <w:rsid w:val="00096523"/>
    <w:rsid w:val="00097809"/>
    <w:rsid w:val="000A1271"/>
    <w:rsid w:val="000A22A9"/>
    <w:rsid w:val="000A2DB1"/>
    <w:rsid w:val="000A39B8"/>
    <w:rsid w:val="000B0345"/>
    <w:rsid w:val="000B2793"/>
    <w:rsid w:val="000B3487"/>
    <w:rsid w:val="000B7E10"/>
    <w:rsid w:val="000C5FCB"/>
    <w:rsid w:val="000D1B47"/>
    <w:rsid w:val="000D4011"/>
    <w:rsid w:val="000D52EF"/>
    <w:rsid w:val="000D79A5"/>
    <w:rsid w:val="000E00EC"/>
    <w:rsid w:val="000E12B8"/>
    <w:rsid w:val="000E7423"/>
    <w:rsid w:val="000E7659"/>
    <w:rsid w:val="000E7B9E"/>
    <w:rsid w:val="000F1C81"/>
    <w:rsid w:val="000F2063"/>
    <w:rsid w:val="000F21A7"/>
    <w:rsid w:val="000F6F30"/>
    <w:rsid w:val="001013CD"/>
    <w:rsid w:val="0010772E"/>
    <w:rsid w:val="00110757"/>
    <w:rsid w:val="001114AC"/>
    <w:rsid w:val="00111B7A"/>
    <w:rsid w:val="00113F38"/>
    <w:rsid w:val="00122651"/>
    <w:rsid w:val="00124296"/>
    <w:rsid w:val="0013014E"/>
    <w:rsid w:val="00131090"/>
    <w:rsid w:val="0013238F"/>
    <w:rsid w:val="00136557"/>
    <w:rsid w:val="00137E4A"/>
    <w:rsid w:val="001448DE"/>
    <w:rsid w:val="00154D00"/>
    <w:rsid w:val="00154ED4"/>
    <w:rsid w:val="00156F36"/>
    <w:rsid w:val="00164270"/>
    <w:rsid w:val="00170580"/>
    <w:rsid w:val="00171E82"/>
    <w:rsid w:val="0017313E"/>
    <w:rsid w:val="0017396F"/>
    <w:rsid w:val="001806DE"/>
    <w:rsid w:val="00181861"/>
    <w:rsid w:val="001821B0"/>
    <w:rsid w:val="00183C54"/>
    <w:rsid w:val="00183C88"/>
    <w:rsid w:val="0019100B"/>
    <w:rsid w:val="00193C5B"/>
    <w:rsid w:val="0019437A"/>
    <w:rsid w:val="00195A11"/>
    <w:rsid w:val="001A3C75"/>
    <w:rsid w:val="001B0DBF"/>
    <w:rsid w:val="001D11FD"/>
    <w:rsid w:val="001D2A4E"/>
    <w:rsid w:val="001D5F11"/>
    <w:rsid w:val="001D61DE"/>
    <w:rsid w:val="001E180D"/>
    <w:rsid w:val="001E28E3"/>
    <w:rsid w:val="00200257"/>
    <w:rsid w:val="002068EA"/>
    <w:rsid w:val="00211CCF"/>
    <w:rsid w:val="002152C1"/>
    <w:rsid w:val="00215D22"/>
    <w:rsid w:val="002172ED"/>
    <w:rsid w:val="002247FE"/>
    <w:rsid w:val="00224D86"/>
    <w:rsid w:val="002263F9"/>
    <w:rsid w:val="00226407"/>
    <w:rsid w:val="002300C7"/>
    <w:rsid w:val="00236FF5"/>
    <w:rsid w:val="0024066F"/>
    <w:rsid w:val="002462CF"/>
    <w:rsid w:val="00267AAC"/>
    <w:rsid w:val="00267EF7"/>
    <w:rsid w:val="00273ABD"/>
    <w:rsid w:val="002772FA"/>
    <w:rsid w:val="0028081A"/>
    <w:rsid w:val="00282ADC"/>
    <w:rsid w:val="002834CF"/>
    <w:rsid w:val="0029554D"/>
    <w:rsid w:val="002958FE"/>
    <w:rsid w:val="00297D0E"/>
    <w:rsid w:val="002B18DF"/>
    <w:rsid w:val="002B51D7"/>
    <w:rsid w:val="002B584A"/>
    <w:rsid w:val="002C45A6"/>
    <w:rsid w:val="002C5C94"/>
    <w:rsid w:val="002C6932"/>
    <w:rsid w:val="002D24C3"/>
    <w:rsid w:val="002D4C8F"/>
    <w:rsid w:val="002D5CAC"/>
    <w:rsid w:val="002D608E"/>
    <w:rsid w:val="002E294B"/>
    <w:rsid w:val="002E69FD"/>
    <w:rsid w:val="002F36D1"/>
    <w:rsid w:val="002F4F17"/>
    <w:rsid w:val="00304AB8"/>
    <w:rsid w:val="00307D5D"/>
    <w:rsid w:val="00311C07"/>
    <w:rsid w:val="00311CCE"/>
    <w:rsid w:val="00312B04"/>
    <w:rsid w:val="0031332E"/>
    <w:rsid w:val="00317776"/>
    <w:rsid w:val="00320C7C"/>
    <w:rsid w:val="00325EFF"/>
    <w:rsid w:val="003268AA"/>
    <w:rsid w:val="00344B51"/>
    <w:rsid w:val="00346F3E"/>
    <w:rsid w:val="00350C0E"/>
    <w:rsid w:val="00354A53"/>
    <w:rsid w:val="0035559E"/>
    <w:rsid w:val="003608CD"/>
    <w:rsid w:val="003619B4"/>
    <w:rsid w:val="00362858"/>
    <w:rsid w:val="003652D0"/>
    <w:rsid w:val="00374077"/>
    <w:rsid w:val="003750FF"/>
    <w:rsid w:val="0037534B"/>
    <w:rsid w:val="00377343"/>
    <w:rsid w:val="00387606"/>
    <w:rsid w:val="00394999"/>
    <w:rsid w:val="003A5226"/>
    <w:rsid w:val="003A7C02"/>
    <w:rsid w:val="003B210A"/>
    <w:rsid w:val="003C195A"/>
    <w:rsid w:val="003C2DC3"/>
    <w:rsid w:val="003C3E84"/>
    <w:rsid w:val="003C4F60"/>
    <w:rsid w:val="003D4F79"/>
    <w:rsid w:val="003E21AF"/>
    <w:rsid w:val="003E225D"/>
    <w:rsid w:val="003E5294"/>
    <w:rsid w:val="003F3521"/>
    <w:rsid w:val="003F5A97"/>
    <w:rsid w:val="003F769B"/>
    <w:rsid w:val="00402756"/>
    <w:rsid w:val="0040421D"/>
    <w:rsid w:val="00405490"/>
    <w:rsid w:val="0040571D"/>
    <w:rsid w:val="00410B73"/>
    <w:rsid w:val="00410FA6"/>
    <w:rsid w:val="004115AB"/>
    <w:rsid w:val="00412723"/>
    <w:rsid w:val="0041313E"/>
    <w:rsid w:val="00417142"/>
    <w:rsid w:val="004174C5"/>
    <w:rsid w:val="00422650"/>
    <w:rsid w:val="00424297"/>
    <w:rsid w:val="004250CC"/>
    <w:rsid w:val="004268F1"/>
    <w:rsid w:val="004276D7"/>
    <w:rsid w:val="00430583"/>
    <w:rsid w:val="00431488"/>
    <w:rsid w:val="00431FC1"/>
    <w:rsid w:val="004321ED"/>
    <w:rsid w:val="00432345"/>
    <w:rsid w:val="0043344E"/>
    <w:rsid w:val="00441130"/>
    <w:rsid w:val="00442526"/>
    <w:rsid w:val="00443A2D"/>
    <w:rsid w:val="00446862"/>
    <w:rsid w:val="0045067C"/>
    <w:rsid w:val="00451FD1"/>
    <w:rsid w:val="00454613"/>
    <w:rsid w:val="00455BEB"/>
    <w:rsid w:val="00462A63"/>
    <w:rsid w:val="00464B40"/>
    <w:rsid w:val="00466622"/>
    <w:rsid w:val="00484C7E"/>
    <w:rsid w:val="00486970"/>
    <w:rsid w:val="00490BDA"/>
    <w:rsid w:val="00491058"/>
    <w:rsid w:val="00492410"/>
    <w:rsid w:val="004A0473"/>
    <w:rsid w:val="004A0575"/>
    <w:rsid w:val="004A1995"/>
    <w:rsid w:val="004A1FCB"/>
    <w:rsid w:val="004A20CD"/>
    <w:rsid w:val="004A5871"/>
    <w:rsid w:val="004A780A"/>
    <w:rsid w:val="004A7F7D"/>
    <w:rsid w:val="004B119F"/>
    <w:rsid w:val="004B2C07"/>
    <w:rsid w:val="004C076B"/>
    <w:rsid w:val="004C18F0"/>
    <w:rsid w:val="004C324D"/>
    <w:rsid w:val="004C48F3"/>
    <w:rsid w:val="004D2370"/>
    <w:rsid w:val="004D2549"/>
    <w:rsid w:val="004D2BC3"/>
    <w:rsid w:val="004E1DDE"/>
    <w:rsid w:val="004E2A76"/>
    <w:rsid w:val="004E66FE"/>
    <w:rsid w:val="004E7CC8"/>
    <w:rsid w:val="004F71C4"/>
    <w:rsid w:val="004F7942"/>
    <w:rsid w:val="004F7B6B"/>
    <w:rsid w:val="00503102"/>
    <w:rsid w:val="00504FDE"/>
    <w:rsid w:val="00510144"/>
    <w:rsid w:val="00511C7B"/>
    <w:rsid w:val="00517288"/>
    <w:rsid w:val="005174FC"/>
    <w:rsid w:val="005205B8"/>
    <w:rsid w:val="005214CF"/>
    <w:rsid w:val="00524F65"/>
    <w:rsid w:val="0052541E"/>
    <w:rsid w:val="00531937"/>
    <w:rsid w:val="005348B4"/>
    <w:rsid w:val="0053514D"/>
    <w:rsid w:val="00536E20"/>
    <w:rsid w:val="00540448"/>
    <w:rsid w:val="00543B98"/>
    <w:rsid w:val="00547218"/>
    <w:rsid w:val="00547E9D"/>
    <w:rsid w:val="00555462"/>
    <w:rsid w:val="00563DB8"/>
    <w:rsid w:val="00565B45"/>
    <w:rsid w:val="00567AE0"/>
    <w:rsid w:val="005731A9"/>
    <w:rsid w:val="005753A7"/>
    <w:rsid w:val="00585F7A"/>
    <w:rsid w:val="00586E97"/>
    <w:rsid w:val="005871A8"/>
    <w:rsid w:val="00595D86"/>
    <w:rsid w:val="005B10EA"/>
    <w:rsid w:val="005B665D"/>
    <w:rsid w:val="005C2340"/>
    <w:rsid w:val="005C2374"/>
    <w:rsid w:val="005C319C"/>
    <w:rsid w:val="005C400E"/>
    <w:rsid w:val="005C4450"/>
    <w:rsid w:val="005D59AF"/>
    <w:rsid w:val="005D7C48"/>
    <w:rsid w:val="005E36AA"/>
    <w:rsid w:val="005E4083"/>
    <w:rsid w:val="005E4549"/>
    <w:rsid w:val="005E501A"/>
    <w:rsid w:val="005E5FAC"/>
    <w:rsid w:val="005E6D2C"/>
    <w:rsid w:val="005F383B"/>
    <w:rsid w:val="005F7461"/>
    <w:rsid w:val="005F7B54"/>
    <w:rsid w:val="006019CA"/>
    <w:rsid w:val="00602CF9"/>
    <w:rsid w:val="00603F74"/>
    <w:rsid w:val="006066E5"/>
    <w:rsid w:val="006072B8"/>
    <w:rsid w:val="00610933"/>
    <w:rsid w:val="00611133"/>
    <w:rsid w:val="00611207"/>
    <w:rsid w:val="00613C98"/>
    <w:rsid w:val="00622575"/>
    <w:rsid w:val="006314F4"/>
    <w:rsid w:val="00636CB3"/>
    <w:rsid w:val="006376EF"/>
    <w:rsid w:val="006400BD"/>
    <w:rsid w:val="00640693"/>
    <w:rsid w:val="00642872"/>
    <w:rsid w:val="006434B1"/>
    <w:rsid w:val="00643A70"/>
    <w:rsid w:val="006509F5"/>
    <w:rsid w:val="0065225F"/>
    <w:rsid w:val="00652D5C"/>
    <w:rsid w:val="0066215A"/>
    <w:rsid w:val="00670CCD"/>
    <w:rsid w:val="006759A6"/>
    <w:rsid w:val="00687A49"/>
    <w:rsid w:val="0069037A"/>
    <w:rsid w:val="006906D8"/>
    <w:rsid w:val="00692574"/>
    <w:rsid w:val="006948F9"/>
    <w:rsid w:val="00697F42"/>
    <w:rsid w:val="006A314B"/>
    <w:rsid w:val="006A56D3"/>
    <w:rsid w:val="006B1643"/>
    <w:rsid w:val="006B5174"/>
    <w:rsid w:val="006D1729"/>
    <w:rsid w:val="006E41E9"/>
    <w:rsid w:val="006F6467"/>
    <w:rsid w:val="006F7974"/>
    <w:rsid w:val="006F7C14"/>
    <w:rsid w:val="00701096"/>
    <w:rsid w:val="00702F31"/>
    <w:rsid w:val="00703CDD"/>
    <w:rsid w:val="00704F86"/>
    <w:rsid w:val="00705357"/>
    <w:rsid w:val="00706BCD"/>
    <w:rsid w:val="00710BBB"/>
    <w:rsid w:val="00714BE5"/>
    <w:rsid w:val="00715C4C"/>
    <w:rsid w:val="00725311"/>
    <w:rsid w:val="00726AA8"/>
    <w:rsid w:val="00726FC4"/>
    <w:rsid w:val="0074331A"/>
    <w:rsid w:val="007455C9"/>
    <w:rsid w:val="007501EF"/>
    <w:rsid w:val="007502E6"/>
    <w:rsid w:val="00757EE6"/>
    <w:rsid w:val="00760792"/>
    <w:rsid w:val="00760A21"/>
    <w:rsid w:val="00771670"/>
    <w:rsid w:val="007719A3"/>
    <w:rsid w:val="00775437"/>
    <w:rsid w:val="00777FC4"/>
    <w:rsid w:val="00780296"/>
    <w:rsid w:val="00794197"/>
    <w:rsid w:val="00794F50"/>
    <w:rsid w:val="007A3B46"/>
    <w:rsid w:val="007B0095"/>
    <w:rsid w:val="007B083F"/>
    <w:rsid w:val="007B6109"/>
    <w:rsid w:val="007B6A3E"/>
    <w:rsid w:val="007C4AF4"/>
    <w:rsid w:val="007D105D"/>
    <w:rsid w:val="007D4229"/>
    <w:rsid w:val="007E2F24"/>
    <w:rsid w:val="007E3167"/>
    <w:rsid w:val="007E3F38"/>
    <w:rsid w:val="007E4558"/>
    <w:rsid w:val="007F1B66"/>
    <w:rsid w:val="007F33EA"/>
    <w:rsid w:val="007F5E69"/>
    <w:rsid w:val="007F7C15"/>
    <w:rsid w:val="00800A58"/>
    <w:rsid w:val="008030E9"/>
    <w:rsid w:val="0080458C"/>
    <w:rsid w:val="00804E8D"/>
    <w:rsid w:val="00806D67"/>
    <w:rsid w:val="00813A4E"/>
    <w:rsid w:val="008154B7"/>
    <w:rsid w:val="00816478"/>
    <w:rsid w:val="0082069B"/>
    <w:rsid w:val="00824017"/>
    <w:rsid w:val="0082644B"/>
    <w:rsid w:val="00827FFC"/>
    <w:rsid w:val="0083167A"/>
    <w:rsid w:val="00845DD5"/>
    <w:rsid w:val="00846BAC"/>
    <w:rsid w:val="00846F01"/>
    <w:rsid w:val="00852560"/>
    <w:rsid w:val="00852FB2"/>
    <w:rsid w:val="008552CF"/>
    <w:rsid w:val="00857B8D"/>
    <w:rsid w:val="00866557"/>
    <w:rsid w:val="00872DED"/>
    <w:rsid w:val="008736E2"/>
    <w:rsid w:val="00876655"/>
    <w:rsid w:val="00877CF6"/>
    <w:rsid w:val="008812DF"/>
    <w:rsid w:val="00881A41"/>
    <w:rsid w:val="00882286"/>
    <w:rsid w:val="008826B4"/>
    <w:rsid w:val="008828EC"/>
    <w:rsid w:val="00885F91"/>
    <w:rsid w:val="008878E5"/>
    <w:rsid w:val="00890BEF"/>
    <w:rsid w:val="0089244D"/>
    <w:rsid w:val="00892521"/>
    <w:rsid w:val="008A05BE"/>
    <w:rsid w:val="008A3B9B"/>
    <w:rsid w:val="008B0AD0"/>
    <w:rsid w:val="008B2A24"/>
    <w:rsid w:val="008B3EC0"/>
    <w:rsid w:val="008B5C6C"/>
    <w:rsid w:val="008C273D"/>
    <w:rsid w:val="008C7E61"/>
    <w:rsid w:val="008D0B4A"/>
    <w:rsid w:val="008D0D08"/>
    <w:rsid w:val="008D79EB"/>
    <w:rsid w:val="008E3C5E"/>
    <w:rsid w:val="008E539E"/>
    <w:rsid w:val="008F471B"/>
    <w:rsid w:val="00901258"/>
    <w:rsid w:val="0090657E"/>
    <w:rsid w:val="00912406"/>
    <w:rsid w:val="00916516"/>
    <w:rsid w:val="00935123"/>
    <w:rsid w:val="009402F1"/>
    <w:rsid w:val="00944CC2"/>
    <w:rsid w:val="00944E5E"/>
    <w:rsid w:val="00947DC5"/>
    <w:rsid w:val="0095462B"/>
    <w:rsid w:val="0095492B"/>
    <w:rsid w:val="009549CC"/>
    <w:rsid w:val="00964FF4"/>
    <w:rsid w:val="009671F1"/>
    <w:rsid w:val="00970667"/>
    <w:rsid w:val="009814D2"/>
    <w:rsid w:val="00982979"/>
    <w:rsid w:val="00982F67"/>
    <w:rsid w:val="0098427D"/>
    <w:rsid w:val="00986E73"/>
    <w:rsid w:val="00987A32"/>
    <w:rsid w:val="009A4F0F"/>
    <w:rsid w:val="009A5AA3"/>
    <w:rsid w:val="009A746D"/>
    <w:rsid w:val="009B1BEF"/>
    <w:rsid w:val="009B3AFB"/>
    <w:rsid w:val="009C013C"/>
    <w:rsid w:val="009C071A"/>
    <w:rsid w:val="009C4085"/>
    <w:rsid w:val="009C46FC"/>
    <w:rsid w:val="009C61AF"/>
    <w:rsid w:val="009D467F"/>
    <w:rsid w:val="009D55CB"/>
    <w:rsid w:val="009E0858"/>
    <w:rsid w:val="009E60AF"/>
    <w:rsid w:val="009F09DD"/>
    <w:rsid w:val="009F0C56"/>
    <w:rsid w:val="009F43FD"/>
    <w:rsid w:val="009F7C0D"/>
    <w:rsid w:val="00A011DA"/>
    <w:rsid w:val="00A03A03"/>
    <w:rsid w:val="00A06532"/>
    <w:rsid w:val="00A11610"/>
    <w:rsid w:val="00A202A9"/>
    <w:rsid w:val="00A22480"/>
    <w:rsid w:val="00A23495"/>
    <w:rsid w:val="00A2401D"/>
    <w:rsid w:val="00A24CB0"/>
    <w:rsid w:val="00A35359"/>
    <w:rsid w:val="00A356A2"/>
    <w:rsid w:val="00A35CA9"/>
    <w:rsid w:val="00A414C5"/>
    <w:rsid w:val="00A43343"/>
    <w:rsid w:val="00A4365C"/>
    <w:rsid w:val="00A44723"/>
    <w:rsid w:val="00A45497"/>
    <w:rsid w:val="00A45AFD"/>
    <w:rsid w:val="00A55ABE"/>
    <w:rsid w:val="00A55E05"/>
    <w:rsid w:val="00A607F5"/>
    <w:rsid w:val="00A60B23"/>
    <w:rsid w:val="00A6214A"/>
    <w:rsid w:val="00A6367B"/>
    <w:rsid w:val="00A66F4C"/>
    <w:rsid w:val="00A71F11"/>
    <w:rsid w:val="00A76444"/>
    <w:rsid w:val="00A84EFC"/>
    <w:rsid w:val="00A85E19"/>
    <w:rsid w:val="00A9144B"/>
    <w:rsid w:val="00A97300"/>
    <w:rsid w:val="00AA271D"/>
    <w:rsid w:val="00AA51A2"/>
    <w:rsid w:val="00AB1482"/>
    <w:rsid w:val="00AB1A9D"/>
    <w:rsid w:val="00AB2F16"/>
    <w:rsid w:val="00AB5877"/>
    <w:rsid w:val="00AB6091"/>
    <w:rsid w:val="00AC3EB6"/>
    <w:rsid w:val="00AC7E6F"/>
    <w:rsid w:val="00AD0469"/>
    <w:rsid w:val="00AD70B2"/>
    <w:rsid w:val="00AF07F7"/>
    <w:rsid w:val="00B0034D"/>
    <w:rsid w:val="00B012FD"/>
    <w:rsid w:val="00B06472"/>
    <w:rsid w:val="00B1694E"/>
    <w:rsid w:val="00B2094E"/>
    <w:rsid w:val="00B23E5B"/>
    <w:rsid w:val="00B25982"/>
    <w:rsid w:val="00B37B34"/>
    <w:rsid w:val="00B57463"/>
    <w:rsid w:val="00B60BF2"/>
    <w:rsid w:val="00B630A7"/>
    <w:rsid w:val="00B63E1F"/>
    <w:rsid w:val="00B702E7"/>
    <w:rsid w:val="00B727C3"/>
    <w:rsid w:val="00B72928"/>
    <w:rsid w:val="00B8091D"/>
    <w:rsid w:val="00B82AC7"/>
    <w:rsid w:val="00B9589F"/>
    <w:rsid w:val="00B973B9"/>
    <w:rsid w:val="00B975D8"/>
    <w:rsid w:val="00BA19B8"/>
    <w:rsid w:val="00BA6458"/>
    <w:rsid w:val="00BA6844"/>
    <w:rsid w:val="00BA78FF"/>
    <w:rsid w:val="00BC339F"/>
    <w:rsid w:val="00BC42B1"/>
    <w:rsid w:val="00BC7A1F"/>
    <w:rsid w:val="00BC7AEE"/>
    <w:rsid w:val="00BE3B3F"/>
    <w:rsid w:val="00BE5644"/>
    <w:rsid w:val="00BF0B8A"/>
    <w:rsid w:val="00BF196A"/>
    <w:rsid w:val="00BF1C24"/>
    <w:rsid w:val="00BF225D"/>
    <w:rsid w:val="00BF32CF"/>
    <w:rsid w:val="00BF7206"/>
    <w:rsid w:val="00C008D8"/>
    <w:rsid w:val="00C00F56"/>
    <w:rsid w:val="00C06406"/>
    <w:rsid w:val="00C06494"/>
    <w:rsid w:val="00C068DF"/>
    <w:rsid w:val="00C07A5C"/>
    <w:rsid w:val="00C17080"/>
    <w:rsid w:val="00C237CA"/>
    <w:rsid w:val="00C32780"/>
    <w:rsid w:val="00C32BF4"/>
    <w:rsid w:val="00C33769"/>
    <w:rsid w:val="00C368F8"/>
    <w:rsid w:val="00C45409"/>
    <w:rsid w:val="00C47C9A"/>
    <w:rsid w:val="00C5417B"/>
    <w:rsid w:val="00C56CAF"/>
    <w:rsid w:val="00C67BF7"/>
    <w:rsid w:val="00C74384"/>
    <w:rsid w:val="00C826ED"/>
    <w:rsid w:val="00C84939"/>
    <w:rsid w:val="00C9331D"/>
    <w:rsid w:val="00C96ABB"/>
    <w:rsid w:val="00C96F43"/>
    <w:rsid w:val="00CA21C8"/>
    <w:rsid w:val="00CA59A7"/>
    <w:rsid w:val="00CA6252"/>
    <w:rsid w:val="00CB655B"/>
    <w:rsid w:val="00CC7CAB"/>
    <w:rsid w:val="00CD0A71"/>
    <w:rsid w:val="00CD2B75"/>
    <w:rsid w:val="00CF171E"/>
    <w:rsid w:val="00CF6A98"/>
    <w:rsid w:val="00D01B0B"/>
    <w:rsid w:val="00D01B8F"/>
    <w:rsid w:val="00D03A5E"/>
    <w:rsid w:val="00D05D18"/>
    <w:rsid w:val="00D115B9"/>
    <w:rsid w:val="00D171E9"/>
    <w:rsid w:val="00D20E46"/>
    <w:rsid w:val="00D31171"/>
    <w:rsid w:val="00D326BC"/>
    <w:rsid w:val="00D36AFA"/>
    <w:rsid w:val="00D36CA5"/>
    <w:rsid w:val="00D3727A"/>
    <w:rsid w:val="00D412E5"/>
    <w:rsid w:val="00D41ECC"/>
    <w:rsid w:val="00D43E5F"/>
    <w:rsid w:val="00D50388"/>
    <w:rsid w:val="00D53F43"/>
    <w:rsid w:val="00D5708F"/>
    <w:rsid w:val="00D60FDF"/>
    <w:rsid w:val="00D61BD8"/>
    <w:rsid w:val="00D62F74"/>
    <w:rsid w:val="00D648A1"/>
    <w:rsid w:val="00D64F64"/>
    <w:rsid w:val="00D67A34"/>
    <w:rsid w:val="00D7211A"/>
    <w:rsid w:val="00D76D43"/>
    <w:rsid w:val="00D77688"/>
    <w:rsid w:val="00D826DB"/>
    <w:rsid w:val="00D827BC"/>
    <w:rsid w:val="00D84D50"/>
    <w:rsid w:val="00D86971"/>
    <w:rsid w:val="00D86EBC"/>
    <w:rsid w:val="00D87AB2"/>
    <w:rsid w:val="00D97AEB"/>
    <w:rsid w:val="00DA0C0F"/>
    <w:rsid w:val="00DA19DF"/>
    <w:rsid w:val="00DA1CB6"/>
    <w:rsid w:val="00DA523D"/>
    <w:rsid w:val="00DA5345"/>
    <w:rsid w:val="00DA78D0"/>
    <w:rsid w:val="00DB391B"/>
    <w:rsid w:val="00DB3C8B"/>
    <w:rsid w:val="00DB4BCA"/>
    <w:rsid w:val="00DB55C9"/>
    <w:rsid w:val="00DB7982"/>
    <w:rsid w:val="00DB7CFF"/>
    <w:rsid w:val="00DC0FF8"/>
    <w:rsid w:val="00DD2070"/>
    <w:rsid w:val="00DD7A27"/>
    <w:rsid w:val="00DE24C2"/>
    <w:rsid w:val="00DE76C6"/>
    <w:rsid w:val="00DF07EE"/>
    <w:rsid w:val="00DF1682"/>
    <w:rsid w:val="00DF16A5"/>
    <w:rsid w:val="00DF42F9"/>
    <w:rsid w:val="00DF534F"/>
    <w:rsid w:val="00DF7BCC"/>
    <w:rsid w:val="00E0011E"/>
    <w:rsid w:val="00E1082B"/>
    <w:rsid w:val="00E10CDB"/>
    <w:rsid w:val="00E17F93"/>
    <w:rsid w:val="00E21E25"/>
    <w:rsid w:val="00E26ED2"/>
    <w:rsid w:val="00E31AD7"/>
    <w:rsid w:val="00E33963"/>
    <w:rsid w:val="00E36B93"/>
    <w:rsid w:val="00E37AA7"/>
    <w:rsid w:val="00E400B1"/>
    <w:rsid w:val="00E46651"/>
    <w:rsid w:val="00E5049A"/>
    <w:rsid w:val="00E527E9"/>
    <w:rsid w:val="00E56DB1"/>
    <w:rsid w:val="00E62968"/>
    <w:rsid w:val="00E6344D"/>
    <w:rsid w:val="00E63EB4"/>
    <w:rsid w:val="00E6792E"/>
    <w:rsid w:val="00E67D34"/>
    <w:rsid w:val="00E701D0"/>
    <w:rsid w:val="00E82026"/>
    <w:rsid w:val="00E83F53"/>
    <w:rsid w:val="00E83FD1"/>
    <w:rsid w:val="00E90D79"/>
    <w:rsid w:val="00E934F5"/>
    <w:rsid w:val="00E93B95"/>
    <w:rsid w:val="00E95362"/>
    <w:rsid w:val="00EA0074"/>
    <w:rsid w:val="00EA3271"/>
    <w:rsid w:val="00EA4ACA"/>
    <w:rsid w:val="00EA7D84"/>
    <w:rsid w:val="00EC0395"/>
    <w:rsid w:val="00EC0505"/>
    <w:rsid w:val="00EC1A38"/>
    <w:rsid w:val="00EC6694"/>
    <w:rsid w:val="00EC67B6"/>
    <w:rsid w:val="00EC7A03"/>
    <w:rsid w:val="00ED1E3C"/>
    <w:rsid w:val="00ED5908"/>
    <w:rsid w:val="00EE7D15"/>
    <w:rsid w:val="00EF3584"/>
    <w:rsid w:val="00EF7012"/>
    <w:rsid w:val="00F00BD9"/>
    <w:rsid w:val="00F0273C"/>
    <w:rsid w:val="00F03B8A"/>
    <w:rsid w:val="00F073ED"/>
    <w:rsid w:val="00F11DEB"/>
    <w:rsid w:val="00F149A5"/>
    <w:rsid w:val="00F16239"/>
    <w:rsid w:val="00F22207"/>
    <w:rsid w:val="00F234D6"/>
    <w:rsid w:val="00F26E7A"/>
    <w:rsid w:val="00F309D8"/>
    <w:rsid w:val="00F5096E"/>
    <w:rsid w:val="00F53CA5"/>
    <w:rsid w:val="00F542B5"/>
    <w:rsid w:val="00F556EE"/>
    <w:rsid w:val="00F558D5"/>
    <w:rsid w:val="00F61091"/>
    <w:rsid w:val="00F61A31"/>
    <w:rsid w:val="00F73676"/>
    <w:rsid w:val="00F749AA"/>
    <w:rsid w:val="00F75BBE"/>
    <w:rsid w:val="00F80CC5"/>
    <w:rsid w:val="00F821E6"/>
    <w:rsid w:val="00F84318"/>
    <w:rsid w:val="00F85B98"/>
    <w:rsid w:val="00F8671D"/>
    <w:rsid w:val="00F87E93"/>
    <w:rsid w:val="00F91197"/>
    <w:rsid w:val="00F93EF8"/>
    <w:rsid w:val="00F94124"/>
    <w:rsid w:val="00F94FD6"/>
    <w:rsid w:val="00F95333"/>
    <w:rsid w:val="00FA1EEA"/>
    <w:rsid w:val="00FA1F92"/>
    <w:rsid w:val="00FB0A9D"/>
    <w:rsid w:val="00FB2C40"/>
    <w:rsid w:val="00FB2FCA"/>
    <w:rsid w:val="00FB5EE4"/>
    <w:rsid w:val="00FB60F6"/>
    <w:rsid w:val="00FC039A"/>
    <w:rsid w:val="00FC734D"/>
    <w:rsid w:val="00FD3196"/>
    <w:rsid w:val="00FE6005"/>
    <w:rsid w:val="00FF10F5"/>
    <w:rsid w:val="00FF191D"/>
    <w:rsid w:val="00FF20F8"/>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qFormat/>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qFormat/>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er2">
    <w:name w:val="Header 2"/>
    <w:basedOn w:val="Heading2"/>
    <w:link w:val="Header2Char"/>
    <w:qFormat/>
    <w:rsid w:val="00C9331D"/>
    <w:pPr>
      <w:spacing w:before="0" w:line="360" w:lineRule="auto"/>
      <w:ind w:left="360"/>
    </w:pPr>
    <w:rPr>
      <w:rFonts w:asciiTheme="majorBidi" w:hAnsiTheme="majorBidi"/>
      <w:b/>
      <w:bCs/>
      <w:color w:val="000000" w:themeColor="text1"/>
      <w:sz w:val="32"/>
      <w:szCs w:val="32"/>
      <w:lang w:bidi="ar-EG"/>
    </w:rPr>
  </w:style>
  <w:style w:type="character" w:customStyle="1" w:styleId="Header2Char">
    <w:name w:val="Header 2 Char"/>
    <w:basedOn w:val="Heading2Char"/>
    <w:link w:val="Header2"/>
    <w:rsid w:val="00C9331D"/>
    <w:rPr>
      <w:rFonts w:asciiTheme="majorBidi" w:eastAsiaTheme="majorEastAsia" w:hAnsiTheme="majorBidi" w:cstheme="majorBidi"/>
      <w:b/>
      <w:bCs/>
      <w:color w:val="000000" w:themeColor="text1"/>
      <w:sz w:val="32"/>
      <w:szCs w:val="32"/>
      <w:lang w:bidi="ar-EG"/>
    </w:rPr>
  </w:style>
  <w:style w:type="table" w:customStyle="1" w:styleId="GridTable5DarkAccent11">
    <w:name w:val="Grid Table 5 Dark Accent 11"/>
    <w:basedOn w:val="TableNormal"/>
    <w:uiPriority w:val="50"/>
    <w:rsid w:val="0010772E"/>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819">
      <w:bodyDiv w:val="1"/>
      <w:marLeft w:val="0"/>
      <w:marRight w:val="0"/>
      <w:marTop w:val="0"/>
      <w:marBottom w:val="0"/>
      <w:divBdr>
        <w:top w:val="none" w:sz="0" w:space="0" w:color="auto"/>
        <w:left w:val="none" w:sz="0" w:space="0" w:color="auto"/>
        <w:bottom w:val="none" w:sz="0" w:space="0" w:color="auto"/>
        <w:right w:val="none" w:sz="0" w:space="0" w:color="auto"/>
      </w:divBdr>
    </w:div>
    <w:div w:id="75519784">
      <w:bodyDiv w:val="1"/>
      <w:marLeft w:val="0"/>
      <w:marRight w:val="0"/>
      <w:marTop w:val="0"/>
      <w:marBottom w:val="0"/>
      <w:divBdr>
        <w:top w:val="none" w:sz="0" w:space="0" w:color="auto"/>
        <w:left w:val="none" w:sz="0" w:space="0" w:color="auto"/>
        <w:bottom w:val="none" w:sz="0" w:space="0" w:color="auto"/>
        <w:right w:val="none" w:sz="0" w:space="0" w:color="auto"/>
      </w:divBdr>
    </w:div>
    <w:div w:id="78840317">
      <w:bodyDiv w:val="1"/>
      <w:marLeft w:val="0"/>
      <w:marRight w:val="0"/>
      <w:marTop w:val="0"/>
      <w:marBottom w:val="0"/>
      <w:divBdr>
        <w:top w:val="none" w:sz="0" w:space="0" w:color="auto"/>
        <w:left w:val="none" w:sz="0" w:space="0" w:color="auto"/>
        <w:bottom w:val="none" w:sz="0" w:space="0" w:color="auto"/>
        <w:right w:val="none" w:sz="0" w:space="0" w:color="auto"/>
      </w:divBdr>
    </w:div>
    <w:div w:id="154030924">
      <w:bodyDiv w:val="1"/>
      <w:marLeft w:val="0"/>
      <w:marRight w:val="0"/>
      <w:marTop w:val="0"/>
      <w:marBottom w:val="0"/>
      <w:divBdr>
        <w:top w:val="none" w:sz="0" w:space="0" w:color="auto"/>
        <w:left w:val="none" w:sz="0" w:space="0" w:color="auto"/>
        <w:bottom w:val="none" w:sz="0" w:space="0" w:color="auto"/>
        <w:right w:val="none" w:sz="0" w:space="0" w:color="auto"/>
      </w:divBdr>
    </w:div>
    <w:div w:id="165903988">
      <w:bodyDiv w:val="1"/>
      <w:marLeft w:val="0"/>
      <w:marRight w:val="0"/>
      <w:marTop w:val="0"/>
      <w:marBottom w:val="0"/>
      <w:divBdr>
        <w:top w:val="none" w:sz="0" w:space="0" w:color="auto"/>
        <w:left w:val="none" w:sz="0" w:space="0" w:color="auto"/>
        <w:bottom w:val="none" w:sz="0" w:space="0" w:color="auto"/>
        <w:right w:val="none" w:sz="0" w:space="0" w:color="auto"/>
      </w:divBdr>
    </w:div>
    <w:div w:id="166134406">
      <w:bodyDiv w:val="1"/>
      <w:marLeft w:val="0"/>
      <w:marRight w:val="0"/>
      <w:marTop w:val="0"/>
      <w:marBottom w:val="0"/>
      <w:divBdr>
        <w:top w:val="none" w:sz="0" w:space="0" w:color="auto"/>
        <w:left w:val="none" w:sz="0" w:space="0" w:color="auto"/>
        <w:bottom w:val="none" w:sz="0" w:space="0" w:color="auto"/>
        <w:right w:val="none" w:sz="0" w:space="0" w:color="auto"/>
      </w:divBdr>
    </w:div>
    <w:div w:id="177162853">
      <w:bodyDiv w:val="1"/>
      <w:marLeft w:val="0"/>
      <w:marRight w:val="0"/>
      <w:marTop w:val="0"/>
      <w:marBottom w:val="0"/>
      <w:divBdr>
        <w:top w:val="none" w:sz="0" w:space="0" w:color="auto"/>
        <w:left w:val="none" w:sz="0" w:space="0" w:color="auto"/>
        <w:bottom w:val="none" w:sz="0" w:space="0" w:color="auto"/>
        <w:right w:val="none" w:sz="0" w:space="0" w:color="auto"/>
      </w:divBdr>
    </w:div>
    <w:div w:id="214779014">
      <w:bodyDiv w:val="1"/>
      <w:marLeft w:val="0"/>
      <w:marRight w:val="0"/>
      <w:marTop w:val="0"/>
      <w:marBottom w:val="0"/>
      <w:divBdr>
        <w:top w:val="none" w:sz="0" w:space="0" w:color="auto"/>
        <w:left w:val="none" w:sz="0" w:space="0" w:color="auto"/>
        <w:bottom w:val="none" w:sz="0" w:space="0" w:color="auto"/>
        <w:right w:val="none" w:sz="0" w:space="0" w:color="auto"/>
      </w:divBdr>
    </w:div>
    <w:div w:id="222064725">
      <w:bodyDiv w:val="1"/>
      <w:marLeft w:val="0"/>
      <w:marRight w:val="0"/>
      <w:marTop w:val="0"/>
      <w:marBottom w:val="0"/>
      <w:divBdr>
        <w:top w:val="none" w:sz="0" w:space="0" w:color="auto"/>
        <w:left w:val="none" w:sz="0" w:space="0" w:color="auto"/>
        <w:bottom w:val="none" w:sz="0" w:space="0" w:color="auto"/>
        <w:right w:val="none" w:sz="0" w:space="0" w:color="auto"/>
      </w:divBdr>
    </w:div>
    <w:div w:id="230821814">
      <w:bodyDiv w:val="1"/>
      <w:marLeft w:val="0"/>
      <w:marRight w:val="0"/>
      <w:marTop w:val="0"/>
      <w:marBottom w:val="0"/>
      <w:divBdr>
        <w:top w:val="none" w:sz="0" w:space="0" w:color="auto"/>
        <w:left w:val="none" w:sz="0" w:space="0" w:color="auto"/>
        <w:bottom w:val="none" w:sz="0" w:space="0" w:color="auto"/>
        <w:right w:val="none" w:sz="0" w:space="0" w:color="auto"/>
      </w:divBdr>
    </w:div>
    <w:div w:id="270165503">
      <w:bodyDiv w:val="1"/>
      <w:marLeft w:val="0"/>
      <w:marRight w:val="0"/>
      <w:marTop w:val="0"/>
      <w:marBottom w:val="0"/>
      <w:divBdr>
        <w:top w:val="none" w:sz="0" w:space="0" w:color="auto"/>
        <w:left w:val="none" w:sz="0" w:space="0" w:color="auto"/>
        <w:bottom w:val="none" w:sz="0" w:space="0" w:color="auto"/>
        <w:right w:val="none" w:sz="0" w:space="0" w:color="auto"/>
      </w:divBdr>
    </w:div>
    <w:div w:id="582103363">
      <w:bodyDiv w:val="1"/>
      <w:marLeft w:val="0"/>
      <w:marRight w:val="0"/>
      <w:marTop w:val="0"/>
      <w:marBottom w:val="0"/>
      <w:divBdr>
        <w:top w:val="none" w:sz="0" w:space="0" w:color="auto"/>
        <w:left w:val="none" w:sz="0" w:space="0" w:color="auto"/>
        <w:bottom w:val="none" w:sz="0" w:space="0" w:color="auto"/>
        <w:right w:val="none" w:sz="0" w:space="0" w:color="auto"/>
      </w:divBdr>
    </w:div>
    <w:div w:id="585067626">
      <w:bodyDiv w:val="1"/>
      <w:marLeft w:val="0"/>
      <w:marRight w:val="0"/>
      <w:marTop w:val="0"/>
      <w:marBottom w:val="0"/>
      <w:divBdr>
        <w:top w:val="none" w:sz="0" w:space="0" w:color="auto"/>
        <w:left w:val="none" w:sz="0" w:space="0" w:color="auto"/>
        <w:bottom w:val="none" w:sz="0" w:space="0" w:color="auto"/>
        <w:right w:val="none" w:sz="0" w:space="0" w:color="auto"/>
      </w:divBdr>
    </w:div>
    <w:div w:id="624888715">
      <w:bodyDiv w:val="1"/>
      <w:marLeft w:val="0"/>
      <w:marRight w:val="0"/>
      <w:marTop w:val="0"/>
      <w:marBottom w:val="0"/>
      <w:divBdr>
        <w:top w:val="none" w:sz="0" w:space="0" w:color="auto"/>
        <w:left w:val="none" w:sz="0" w:space="0" w:color="auto"/>
        <w:bottom w:val="none" w:sz="0" w:space="0" w:color="auto"/>
        <w:right w:val="none" w:sz="0" w:space="0" w:color="auto"/>
      </w:divBdr>
    </w:div>
    <w:div w:id="632833338">
      <w:bodyDiv w:val="1"/>
      <w:marLeft w:val="0"/>
      <w:marRight w:val="0"/>
      <w:marTop w:val="0"/>
      <w:marBottom w:val="0"/>
      <w:divBdr>
        <w:top w:val="none" w:sz="0" w:space="0" w:color="auto"/>
        <w:left w:val="none" w:sz="0" w:space="0" w:color="auto"/>
        <w:bottom w:val="none" w:sz="0" w:space="0" w:color="auto"/>
        <w:right w:val="none" w:sz="0" w:space="0" w:color="auto"/>
      </w:divBdr>
    </w:div>
    <w:div w:id="718558128">
      <w:bodyDiv w:val="1"/>
      <w:marLeft w:val="0"/>
      <w:marRight w:val="0"/>
      <w:marTop w:val="0"/>
      <w:marBottom w:val="0"/>
      <w:divBdr>
        <w:top w:val="none" w:sz="0" w:space="0" w:color="auto"/>
        <w:left w:val="none" w:sz="0" w:space="0" w:color="auto"/>
        <w:bottom w:val="none" w:sz="0" w:space="0" w:color="auto"/>
        <w:right w:val="none" w:sz="0" w:space="0" w:color="auto"/>
      </w:divBdr>
    </w:div>
    <w:div w:id="718817460">
      <w:bodyDiv w:val="1"/>
      <w:marLeft w:val="0"/>
      <w:marRight w:val="0"/>
      <w:marTop w:val="0"/>
      <w:marBottom w:val="0"/>
      <w:divBdr>
        <w:top w:val="none" w:sz="0" w:space="0" w:color="auto"/>
        <w:left w:val="none" w:sz="0" w:space="0" w:color="auto"/>
        <w:bottom w:val="none" w:sz="0" w:space="0" w:color="auto"/>
        <w:right w:val="none" w:sz="0" w:space="0" w:color="auto"/>
      </w:divBdr>
    </w:div>
    <w:div w:id="721366082">
      <w:bodyDiv w:val="1"/>
      <w:marLeft w:val="0"/>
      <w:marRight w:val="0"/>
      <w:marTop w:val="0"/>
      <w:marBottom w:val="0"/>
      <w:divBdr>
        <w:top w:val="none" w:sz="0" w:space="0" w:color="auto"/>
        <w:left w:val="none" w:sz="0" w:space="0" w:color="auto"/>
        <w:bottom w:val="none" w:sz="0" w:space="0" w:color="auto"/>
        <w:right w:val="none" w:sz="0" w:space="0" w:color="auto"/>
      </w:divBdr>
    </w:div>
    <w:div w:id="731848367">
      <w:bodyDiv w:val="1"/>
      <w:marLeft w:val="0"/>
      <w:marRight w:val="0"/>
      <w:marTop w:val="0"/>
      <w:marBottom w:val="0"/>
      <w:divBdr>
        <w:top w:val="none" w:sz="0" w:space="0" w:color="auto"/>
        <w:left w:val="none" w:sz="0" w:space="0" w:color="auto"/>
        <w:bottom w:val="none" w:sz="0" w:space="0" w:color="auto"/>
        <w:right w:val="none" w:sz="0" w:space="0" w:color="auto"/>
      </w:divBdr>
    </w:div>
    <w:div w:id="736168724">
      <w:bodyDiv w:val="1"/>
      <w:marLeft w:val="0"/>
      <w:marRight w:val="0"/>
      <w:marTop w:val="0"/>
      <w:marBottom w:val="0"/>
      <w:divBdr>
        <w:top w:val="none" w:sz="0" w:space="0" w:color="auto"/>
        <w:left w:val="none" w:sz="0" w:space="0" w:color="auto"/>
        <w:bottom w:val="none" w:sz="0" w:space="0" w:color="auto"/>
        <w:right w:val="none" w:sz="0" w:space="0" w:color="auto"/>
      </w:divBdr>
    </w:div>
    <w:div w:id="764879777">
      <w:bodyDiv w:val="1"/>
      <w:marLeft w:val="0"/>
      <w:marRight w:val="0"/>
      <w:marTop w:val="0"/>
      <w:marBottom w:val="0"/>
      <w:divBdr>
        <w:top w:val="none" w:sz="0" w:space="0" w:color="auto"/>
        <w:left w:val="none" w:sz="0" w:space="0" w:color="auto"/>
        <w:bottom w:val="none" w:sz="0" w:space="0" w:color="auto"/>
        <w:right w:val="none" w:sz="0" w:space="0" w:color="auto"/>
      </w:divBdr>
    </w:div>
    <w:div w:id="781731394">
      <w:bodyDiv w:val="1"/>
      <w:marLeft w:val="0"/>
      <w:marRight w:val="0"/>
      <w:marTop w:val="0"/>
      <w:marBottom w:val="0"/>
      <w:divBdr>
        <w:top w:val="none" w:sz="0" w:space="0" w:color="auto"/>
        <w:left w:val="none" w:sz="0" w:space="0" w:color="auto"/>
        <w:bottom w:val="none" w:sz="0" w:space="0" w:color="auto"/>
        <w:right w:val="none" w:sz="0" w:space="0" w:color="auto"/>
      </w:divBdr>
    </w:div>
    <w:div w:id="796067059">
      <w:bodyDiv w:val="1"/>
      <w:marLeft w:val="0"/>
      <w:marRight w:val="0"/>
      <w:marTop w:val="0"/>
      <w:marBottom w:val="0"/>
      <w:divBdr>
        <w:top w:val="none" w:sz="0" w:space="0" w:color="auto"/>
        <w:left w:val="none" w:sz="0" w:space="0" w:color="auto"/>
        <w:bottom w:val="none" w:sz="0" w:space="0" w:color="auto"/>
        <w:right w:val="none" w:sz="0" w:space="0" w:color="auto"/>
      </w:divBdr>
    </w:div>
    <w:div w:id="985087513">
      <w:bodyDiv w:val="1"/>
      <w:marLeft w:val="0"/>
      <w:marRight w:val="0"/>
      <w:marTop w:val="0"/>
      <w:marBottom w:val="0"/>
      <w:divBdr>
        <w:top w:val="none" w:sz="0" w:space="0" w:color="auto"/>
        <w:left w:val="none" w:sz="0" w:space="0" w:color="auto"/>
        <w:bottom w:val="none" w:sz="0" w:space="0" w:color="auto"/>
        <w:right w:val="none" w:sz="0" w:space="0" w:color="auto"/>
      </w:divBdr>
    </w:div>
    <w:div w:id="1021854150">
      <w:bodyDiv w:val="1"/>
      <w:marLeft w:val="0"/>
      <w:marRight w:val="0"/>
      <w:marTop w:val="0"/>
      <w:marBottom w:val="0"/>
      <w:divBdr>
        <w:top w:val="none" w:sz="0" w:space="0" w:color="auto"/>
        <w:left w:val="none" w:sz="0" w:space="0" w:color="auto"/>
        <w:bottom w:val="none" w:sz="0" w:space="0" w:color="auto"/>
        <w:right w:val="none" w:sz="0" w:space="0" w:color="auto"/>
      </w:divBdr>
    </w:div>
    <w:div w:id="1031034664">
      <w:bodyDiv w:val="1"/>
      <w:marLeft w:val="0"/>
      <w:marRight w:val="0"/>
      <w:marTop w:val="0"/>
      <w:marBottom w:val="0"/>
      <w:divBdr>
        <w:top w:val="none" w:sz="0" w:space="0" w:color="auto"/>
        <w:left w:val="none" w:sz="0" w:space="0" w:color="auto"/>
        <w:bottom w:val="none" w:sz="0" w:space="0" w:color="auto"/>
        <w:right w:val="none" w:sz="0" w:space="0" w:color="auto"/>
      </w:divBdr>
    </w:div>
    <w:div w:id="1066144626">
      <w:bodyDiv w:val="1"/>
      <w:marLeft w:val="0"/>
      <w:marRight w:val="0"/>
      <w:marTop w:val="0"/>
      <w:marBottom w:val="0"/>
      <w:divBdr>
        <w:top w:val="none" w:sz="0" w:space="0" w:color="auto"/>
        <w:left w:val="none" w:sz="0" w:space="0" w:color="auto"/>
        <w:bottom w:val="none" w:sz="0" w:space="0" w:color="auto"/>
        <w:right w:val="none" w:sz="0" w:space="0" w:color="auto"/>
      </w:divBdr>
    </w:div>
    <w:div w:id="1108089590">
      <w:bodyDiv w:val="1"/>
      <w:marLeft w:val="0"/>
      <w:marRight w:val="0"/>
      <w:marTop w:val="0"/>
      <w:marBottom w:val="0"/>
      <w:divBdr>
        <w:top w:val="none" w:sz="0" w:space="0" w:color="auto"/>
        <w:left w:val="none" w:sz="0" w:space="0" w:color="auto"/>
        <w:bottom w:val="none" w:sz="0" w:space="0" w:color="auto"/>
        <w:right w:val="none" w:sz="0" w:space="0" w:color="auto"/>
      </w:divBdr>
    </w:div>
    <w:div w:id="1123842985">
      <w:bodyDiv w:val="1"/>
      <w:marLeft w:val="0"/>
      <w:marRight w:val="0"/>
      <w:marTop w:val="0"/>
      <w:marBottom w:val="0"/>
      <w:divBdr>
        <w:top w:val="none" w:sz="0" w:space="0" w:color="auto"/>
        <w:left w:val="none" w:sz="0" w:space="0" w:color="auto"/>
        <w:bottom w:val="none" w:sz="0" w:space="0" w:color="auto"/>
        <w:right w:val="none" w:sz="0" w:space="0" w:color="auto"/>
      </w:divBdr>
    </w:div>
    <w:div w:id="1188710791">
      <w:bodyDiv w:val="1"/>
      <w:marLeft w:val="0"/>
      <w:marRight w:val="0"/>
      <w:marTop w:val="0"/>
      <w:marBottom w:val="0"/>
      <w:divBdr>
        <w:top w:val="none" w:sz="0" w:space="0" w:color="auto"/>
        <w:left w:val="none" w:sz="0" w:space="0" w:color="auto"/>
        <w:bottom w:val="none" w:sz="0" w:space="0" w:color="auto"/>
        <w:right w:val="none" w:sz="0" w:space="0" w:color="auto"/>
      </w:divBdr>
    </w:div>
    <w:div w:id="1218055347">
      <w:bodyDiv w:val="1"/>
      <w:marLeft w:val="0"/>
      <w:marRight w:val="0"/>
      <w:marTop w:val="0"/>
      <w:marBottom w:val="0"/>
      <w:divBdr>
        <w:top w:val="none" w:sz="0" w:space="0" w:color="auto"/>
        <w:left w:val="none" w:sz="0" w:space="0" w:color="auto"/>
        <w:bottom w:val="none" w:sz="0" w:space="0" w:color="auto"/>
        <w:right w:val="none" w:sz="0" w:space="0" w:color="auto"/>
      </w:divBdr>
    </w:div>
    <w:div w:id="1228689837">
      <w:bodyDiv w:val="1"/>
      <w:marLeft w:val="0"/>
      <w:marRight w:val="0"/>
      <w:marTop w:val="0"/>
      <w:marBottom w:val="0"/>
      <w:divBdr>
        <w:top w:val="none" w:sz="0" w:space="0" w:color="auto"/>
        <w:left w:val="none" w:sz="0" w:space="0" w:color="auto"/>
        <w:bottom w:val="none" w:sz="0" w:space="0" w:color="auto"/>
        <w:right w:val="none" w:sz="0" w:space="0" w:color="auto"/>
      </w:divBdr>
    </w:div>
    <w:div w:id="1424766816">
      <w:bodyDiv w:val="1"/>
      <w:marLeft w:val="0"/>
      <w:marRight w:val="0"/>
      <w:marTop w:val="0"/>
      <w:marBottom w:val="0"/>
      <w:divBdr>
        <w:top w:val="none" w:sz="0" w:space="0" w:color="auto"/>
        <w:left w:val="none" w:sz="0" w:space="0" w:color="auto"/>
        <w:bottom w:val="none" w:sz="0" w:space="0" w:color="auto"/>
        <w:right w:val="none" w:sz="0" w:space="0" w:color="auto"/>
      </w:divBdr>
    </w:div>
    <w:div w:id="1424842828">
      <w:bodyDiv w:val="1"/>
      <w:marLeft w:val="0"/>
      <w:marRight w:val="0"/>
      <w:marTop w:val="0"/>
      <w:marBottom w:val="0"/>
      <w:divBdr>
        <w:top w:val="none" w:sz="0" w:space="0" w:color="auto"/>
        <w:left w:val="none" w:sz="0" w:space="0" w:color="auto"/>
        <w:bottom w:val="none" w:sz="0" w:space="0" w:color="auto"/>
        <w:right w:val="none" w:sz="0" w:space="0" w:color="auto"/>
      </w:divBdr>
    </w:div>
    <w:div w:id="1441683834">
      <w:bodyDiv w:val="1"/>
      <w:marLeft w:val="0"/>
      <w:marRight w:val="0"/>
      <w:marTop w:val="0"/>
      <w:marBottom w:val="0"/>
      <w:divBdr>
        <w:top w:val="none" w:sz="0" w:space="0" w:color="auto"/>
        <w:left w:val="none" w:sz="0" w:space="0" w:color="auto"/>
        <w:bottom w:val="none" w:sz="0" w:space="0" w:color="auto"/>
        <w:right w:val="none" w:sz="0" w:space="0" w:color="auto"/>
      </w:divBdr>
    </w:div>
    <w:div w:id="1532061973">
      <w:bodyDiv w:val="1"/>
      <w:marLeft w:val="0"/>
      <w:marRight w:val="0"/>
      <w:marTop w:val="0"/>
      <w:marBottom w:val="0"/>
      <w:divBdr>
        <w:top w:val="none" w:sz="0" w:space="0" w:color="auto"/>
        <w:left w:val="none" w:sz="0" w:space="0" w:color="auto"/>
        <w:bottom w:val="none" w:sz="0" w:space="0" w:color="auto"/>
        <w:right w:val="none" w:sz="0" w:space="0" w:color="auto"/>
      </w:divBdr>
    </w:div>
    <w:div w:id="1550725874">
      <w:bodyDiv w:val="1"/>
      <w:marLeft w:val="0"/>
      <w:marRight w:val="0"/>
      <w:marTop w:val="0"/>
      <w:marBottom w:val="0"/>
      <w:divBdr>
        <w:top w:val="none" w:sz="0" w:space="0" w:color="auto"/>
        <w:left w:val="none" w:sz="0" w:space="0" w:color="auto"/>
        <w:bottom w:val="none" w:sz="0" w:space="0" w:color="auto"/>
        <w:right w:val="none" w:sz="0" w:space="0" w:color="auto"/>
      </w:divBdr>
    </w:div>
    <w:div w:id="1588273171">
      <w:bodyDiv w:val="1"/>
      <w:marLeft w:val="0"/>
      <w:marRight w:val="0"/>
      <w:marTop w:val="0"/>
      <w:marBottom w:val="0"/>
      <w:divBdr>
        <w:top w:val="none" w:sz="0" w:space="0" w:color="auto"/>
        <w:left w:val="none" w:sz="0" w:space="0" w:color="auto"/>
        <w:bottom w:val="none" w:sz="0" w:space="0" w:color="auto"/>
        <w:right w:val="none" w:sz="0" w:space="0" w:color="auto"/>
      </w:divBdr>
    </w:div>
    <w:div w:id="1604343666">
      <w:bodyDiv w:val="1"/>
      <w:marLeft w:val="0"/>
      <w:marRight w:val="0"/>
      <w:marTop w:val="0"/>
      <w:marBottom w:val="0"/>
      <w:divBdr>
        <w:top w:val="none" w:sz="0" w:space="0" w:color="auto"/>
        <w:left w:val="none" w:sz="0" w:space="0" w:color="auto"/>
        <w:bottom w:val="none" w:sz="0" w:space="0" w:color="auto"/>
        <w:right w:val="none" w:sz="0" w:space="0" w:color="auto"/>
      </w:divBdr>
    </w:div>
    <w:div w:id="1647274725">
      <w:bodyDiv w:val="1"/>
      <w:marLeft w:val="0"/>
      <w:marRight w:val="0"/>
      <w:marTop w:val="0"/>
      <w:marBottom w:val="0"/>
      <w:divBdr>
        <w:top w:val="none" w:sz="0" w:space="0" w:color="auto"/>
        <w:left w:val="none" w:sz="0" w:space="0" w:color="auto"/>
        <w:bottom w:val="none" w:sz="0" w:space="0" w:color="auto"/>
        <w:right w:val="none" w:sz="0" w:space="0" w:color="auto"/>
      </w:divBdr>
    </w:div>
    <w:div w:id="1669675435">
      <w:bodyDiv w:val="1"/>
      <w:marLeft w:val="0"/>
      <w:marRight w:val="0"/>
      <w:marTop w:val="0"/>
      <w:marBottom w:val="0"/>
      <w:divBdr>
        <w:top w:val="none" w:sz="0" w:space="0" w:color="auto"/>
        <w:left w:val="none" w:sz="0" w:space="0" w:color="auto"/>
        <w:bottom w:val="none" w:sz="0" w:space="0" w:color="auto"/>
        <w:right w:val="none" w:sz="0" w:space="0" w:color="auto"/>
      </w:divBdr>
    </w:div>
    <w:div w:id="1742175487">
      <w:bodyDiv w:val="1"/>
      <w:marLeft w:val="0"/>
      <w:marRight w:val="0"/>
      <w:marTop w:val="0"/>
      <w:marBottom w:val="0"/>
      <w:divBdr>
        <w:top w:val="none" w:sz="0" w:space="0" w:color="auto"/>
        <w:left w:val="none" w:sz="0" w:space="0" w:color="auto"/>
        <w:bottom w:val="none" w:sz="0" w:space="0" w:color="auto"/>
        <w:right w:val="none" w:sz="0" w:space="0" w:color="auto"/>
      </w:divBdr>
    </w:div>
    <w:div w:id="1788812287">
      <w:bodyDiv w:val="1"/>
      <w:marLeft w:val="0"/>
      <w:marRight w:val="0"/>
      <w:marTop w:val="0"/>
      <w:marBottom w:val="0"/>
      <w:divBdr>
        <w:top w:val="none" w:sz="0" w:space="0" w:color="auto"/>
        <w:left w:val="none" w:sz="0" w:space="0" w:color="auto"/>
        <w:bottom w:val="none" w:sz="0" w:space="0" w:color="auto"/>
        <w:right w:val="none" w:sz="0" w:space="0" w:color="auto"/>
      </w:divBdr>
    </w:div>
    <w:div w:id="1792288364">
      <w:bodyDiv w:val="1"/>
      <w:marLeft w:val="0"/>
      <w:marRight w:val="0"/>
      <w:marTop w:val="0"/>
      <w:marBottom w:val="0"/>
      <w:divBdr>
        <w:top w:val="none" w:sz="0" w:space="0" w:color="auto"/>
        <w:left w:val="none" w:sz="0" w:space="0" w:color="auto"/>
        <w:bottom w:val="none" w:sz="0" w:space="0" w:color="auto"/>
        <w:right w:val="none" w:sz="0" w:space="0" w:color="auto"/>
      </w:divBdr>
    </w:div>
    <w:div w:id="1827553715">
      <w:bodyDiv w:val="1"/>
      <w:marLeft w:val="0"/>
      <w:marRight w:val="0"/>
      <w:marTop w:val="0"/>
      <w:marBottom w:val="0"/>
      <w:divBdr>
        <w:top w:val="none" w:sz="0" w:space="0" w:color="auto"/>
        <w:left w:val="none" w:sz="0" w:space="0" w:color="auto"/>
        <w:bottom w:val="none" w:sz="0" w:space="0" w:color="auto"/>
        <w:right w:val="none" w:sz="0" w:space="0" w:color="auto"/>
      </w:divBdr>
    </w:div>
    <w:div w:id="1838570151">
      <w:bodyDiv w:val="1"/>
      <w:marLeft w:val="0"/>
      <w:marRight w:val="0"/>
      <w:marTop w:val="0"/>
      <w:marBottom w:val="0"/>
      <w:divBdr>
        <w:top w:val="none" w:sz="0" w:space="0" w:color="auto"/>
        <w:left w:val="none" w:sz="0" w:space="0" w:color="auto"/>
        <w:bottom w:val="none" w:sz="0" w:space="0" w:color="auto"/>
        <w:right w:val="none" w:sz="0" w:space="0" w:color="auto"/>
      </w:divBdr>
    </w:div>
    <w:div w:id="1842086732">
      <w:bodyDiv w:val="1"/>
      <w:marLeft w:val="0"/>
      <w:marRight w:val="0"/>
      <w:marTop w:val="0"/>
      <w:marBottom w:val="0"/>
      <w:divBdr>
        <w:top w:val="none" w:sz="0" w:space="0" w:color="auto"/>
        <w:left w:val="none" w:sz="0" w:space="0" w:color="auto"/>
        <w:bottom w:val="none" w:sz="0" w:space="0" w:color="auto"/>
        <w:right w:val="none" w:sz="0" w:space="0" w:color="auto"/>
      </w:divBdr>
    </w:div>
    <w:div w:id="1871145848">
      <w:bodyDiv w:val="1"/>
      <w:marLeft w:val="0"/>
      <w:marRight w:val="0"/>
      <w:marTop w:val="0"/>
      <w:marBottom w:val="0"/>
      <w:divBdr>
        <w:top w:val="none" w:sz="0" w:space="0" w:color="auto"/>
        <w:left w:val="none" w:sz="0" w:space="0" w:color="auto"/>
        <w:bottom w:val="none" w:sz="0" w:space="0" w:color="auto"/>
        <w:right w:val="none" w:sz="0" w:space="0" w:color="auto"/>
      </w:divBdr>
    </w:div>
    <w:div w:id="1894463785">
      <w:bodyDiv w:val="1"/>
      <w:marLeft w:val="0"/>
      <w:marRight w:val="0"/>
      <w:marTop w:val="0"/>
      <w:marBottom w:val="0"/>
      <w:divBdr>
        <w:top w:val="none" w:sz="0" w:space="0" w:color="auto"/>
        <w:left w:val="none" w:sz="0" w:space="0" w:color="auto"/>
        <w:bottom w:val="none" w:sz="0" w:space="0" w:color="auto"/>
        <w:right w:val="none" w:sz="0" w:space="0" w:color="auto"/>
      </w:divBdr>
    </w:div>
    <w:div w:id="1974481295">
      <w:bodyDiv w:val="1"/>
      <w:marLeft w:val="0"/>
      <w:marRight w:val="0"/>
      <w:marTop w:val="0"/>
      <w:marBottom w:val="0"/>
      <w:divBdr>
        <w:top w:val="none" w:sz="0" w:space="0" w:color="auto"/>
        <w:left w:val="none" w:sz="0" w:space="0" w:color="auto"/>
        <w:bottom w:val="none" w:sz="0" w:space="0" w:color="auto"/>
        <w:right w:val="none" w:sz="0" w:space="0" w:color="auto"/>
      </w:divBdr>
    </w:div>
    <w:div w:id="20982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8499</Words>
  <Characters>48447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ساره رشدى احمد احمد مرزوق</cp:lastModifiedBy>
  <cp:revision>15</cp:revision>
  <cp:lastPrinted>2025-06-29T04:52:00Z</cp:lastPrinted>
  <dcterms:created xsi:type="dcterms:W3CDTF">2025-06-29T01:00:00Z</dcterms:created>
  <dcterms:modified xsi:type="dcterms:W3CDTF">2025-06-29T14:20:00Z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GrammarlyDocumentId">
    <vt:lpwstr>692e5dce-a572-4747-8762-9613a73f0594</vt:lpwstr>
  </property>
</Properties>
</file>